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34332" w14:textId="252F4B75" w:rsidR="002709B6" w:rsidRPr="003F56E8" w:rsidRDefault="00602EEA" w:rsidP="00602E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eastAsiaTheme="majorEastAsia" w:hAnsi="Arial" w:cstheme="majorBidi"/>
          <w:b/>
          <w:caps/>
          <w:color w:val="000000" w:themeColor="text1"/>
          <w:sz w:val="28"/>
          <w:szCs w:val="32"/>
          <w:lang w:val="en-GB"/>
        </w:rPr>
      </w:pPr>
      <w:r w:rsidRPr="003F56E8">
        <w:rPr>
          <w:rFonts w:ascii="Arial" w:eastAsiaTheme="majorEastAsia" w:hAnsi="Arial" w:cstheme="majorBidi"/>
          <w:b/>
          <w:caps/>
          <w:color w:val="000000" w:themeColor="text1"/>
          <w:sz w:val="28"/>
          <w:szCs w:val="32"/>
          <w:lang w:val="en-GB"/>
        </w:rPr>
        <w:t>Fast and stable: Calcium aluminate cements as accelerators in highly heat-insulating mineral foams</w:t>
      </w:r>
    </w:p>
    <w:p w14:paraId="087886EC" w14:textId="77777777" w:rsidR="00602EEA" w:rsidRPr="003F56E8" w:rsidRDefault="00602EEA" w:rsidP="00602E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lang w:val="en-GB"/>
        </w:rPr>
      </w:pPr>
    </w:p>
    <w:p w14:paraId="28641337" w14:textId="77777777" w:rsidR="00602EEA" w:rsidRPr="00F31736" w:rsidRDefault="00602EEA" w:rsidP="00602E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lang w:val="de-DE"/>
        </w:rPr>
      </w:pPr>
      <w:r w:rsidRPr="00F31736">
        <w:rPr>
          <w:rFonts w:ascii="Arial" w:hAnsi="Arial" w:cs="Arial"/>
          <w:szCs w:val="24"/>
          <w:lang w:val="de-DE"/>
        </w:rPr>
        <w:t>Laub, Klemens</w:t>
      </w:r>
      <w:r w:rsidRPr="00F31736">
        <w:rPr>
          <w:rFonts w:ascii="Arial" w:hAnsi="Arial" w:cs="Arial"/>
          <w:szCs w:val="24"/>
          <w:vertAlign w:val="superscript"/>
          <w:lang w:val="de-DE"/>
        </w:rPr>
        <w:t>1</w:t>
      </w:r>
      <w:r w:rsidRPr="00F31736">
        <w:rPr>
          <w:rFonts w:ascii="Arial" w:hAnsi="Arial" w:cs="Arial"/>
          <w:szCs w:val="24"/>
          <w:lang w:val="de-DE"/>
        </w:rPr>
        <w:t>, Höchst, Attila</w:t>
      </w:r>
      <w:r w:rsidRPr="00F31736">
        <w:rPr>
          <w:rFonts w:ascii="Arial" w:hAnsi="Arial" w:cs="Arial"/>
          <w:szCs w:val="24"/>
          <w:vertAlign w:val="superscript"/>
          <w:lang w:val="de-DE"/>
        </w:rPr>
        <w:t>2</w:t>
      </w:r>
      <w:r w:rsidRPr="00F31736">
        <w:rPr>
          <w:rFonts w:ascii="Arial" w:hAnsi="Arial" w:cs="Arial"/>
          <w:szCs w:val="24"/>
          <w:lang w:val="de-DE"/>
        </w:rPr>
        <w:t>, GerlicherTobias</w:t>
      </w:r>
      <w:r w:rsidRPr="00F31736">
        <w:rPr>
          <w:rFonts w:ascii="Arial" w:hAnsi="Arial" w:cs="Arial"/>
          <w:szCs w:val="24"/>
          <w:vertAlign w:val="superscript"/>
          <w:lang w:val="de-DE"/>
        </w:rPr>
        <w:t>2</w:t>
      </w:r>
      <w:r w:rsidRPr="00F31736">
        <w:rPr>
          <w:rFonts w:ascii="Arial" w:hAnsi="Arial" w:cs="Arial"/>
          <w:szCs w:val="24"/>
          <w:lang w:val="de-DE"/>
        </w:rPr>
        <w:t>, Tatarin, René</w:t>
      </w:r>
      <w:r w:rsidRPr="00F31736">
        <w:rPr>
          <w:rFonts w:ascii="Arial" w:hAnsi="Arial" w:cs="Arial"/>
          <w:szCs w:val="24"/>
          <w:vertAlign w:val="superscript"/>
          <w:lang w:val="de-DE"/>
        </w:rPr>
        <w:t>2</w:t>
      </w:r>
      <w:r w:rsidRPr="00F31736">
        <w:rPr>
          <w:rFonts w:ascii="Arial" w:hAnsi="Arial" w:cs="Arial"/>
          <w:szCs w:val="24"/>
          <w:lang w:val="de-DE"/>
        </w:rPr>
        <w:t>, Landmann, Mirko</w:t>
      </w:r>
      <w:r w:rsidRPr="00F31736">
        <w:rPr>
          <w:rFonts w:ascii="Arial" w:hAnsi="Arial" w:cs="Arial"/>
          <w:szCs w:val="24"/>
          <w:vertAlign w:val="superscript"/>
          <w:lang w:val="de-DE"/>
        </w:rPr>
        <w:t>2</w:t>
      </w:r>
      <w:r w:rsidRPr="00F31736">
        <w:rPr>
          <w:rFonts w:ascii="Arial" w:hAnsi="Arial" w:cs="Arial"/>
          <w:szCs w:val="24"/>
          <w:lang w:val="de-DE"/>
        </w:rPr>
        <w:t>, Fetter, Robert</w:t>
      </w:r>
      <w:r w:rsidRPr="00F31736">
        <w:rPr>
          <w:rFonts w:ascii="Arial" w:hAnsi="Arial" w:cs="Arial"/>
          <w:szCs w:val="24"/>
          <w:vertAlign w:val="superscript"/>
          <w:lang w:val="de-DE"/>
        </w:rPr>
        <w:t>2</w:t>
      </w:r>
    </w:p>
    <w:p w14:paraId="2241FC6D" w14:textId="77777777" w:rsidR="00602EEA" w:rsidRPr="00F31736" w:rsidRDefault="00602EEA" w:rsidP="00602E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lang w:val="de-DE"/>
        </w:rPr>
      </w:pPr>
    </w:p>
    <w:p w14:paraId="587D9419" w14:textId="77777777" w:rsidR="00602EEA" w:rsidRPr="003F56E8" w:rsidRDefault="00602EEA" w:rsidP="00602E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lang w:val="en-GB"/>
        </w:rPr>
      </w:pPr>
      <w:r w:rsidRPr="003F56E8">
        <w:rPr>
          <w:rFonts w:ascii="Arial" w:hAnsi="Arial" w:cs="Arial"/>
          <w:szCs w:val="24"/>
          <w:vertAlign w:val="superscript"/>
          <w:lang w:val="en-GB"/>
        </w:rPr>
        <w:t>1</w:t>
      </w:r>
      <w:r w:rsidRPr="003F56E8">
        <w:rPr>
          <w:rFonts w:ascii="Arial" w:hAnsi="Arial" w:cs="Arial"/>
          <w:szCs w:val="24"/>
          <w:lang w:val="en-GB"/>
        </w:rPr>
        <w:t xml:space="preserve">Weimar Institute of Applied Construction Research (IAB), </w:t>
      </w:r>
      <w:proofErr w:type="spellStart"/>
      <w:r w:rsidRPr="003F56E8">
        <w:rPr>
          <w:rFonts w:ascii="Arial" w:hAnsi="Arial" w:cs="Arial"/>
          <w:szCs w:val="24"/>
          <w:lang w:val="en-GB"/>
        </w:rPr>
        <w:t>Über</w:t>
      </w:r>
      <w:proofErr w:type="spellEnd"/>
      <w:r w:rsidRPr="003F56E8">
        <w:rPr>
          <w:rFonts w:ascii="Arial" w:hAnsi="Arial" w:cs="Arial"/>
          <w:szCs w:val="24"/>
          <w:lang w:val="en-GB"/>
        </w:rPr>
        <w:t xml:space="preserve"> der </w:t>
      </w:r>
      <w:proofErr w:type="spellStart"/>
      <w:r w:rsidRPr="003F56E8">
        <w:rPr>
          <w:rFonts w:ascii="Arial" w:hAnsi="Arial" w:cs="Arial"/>
          <w:szCs w:val="24"/>
          <w:lang w:val="en-GB"/>
        </w:rPr>
        <w:t>Nonnenwiese</w:t>
      </w:r>
      <w:proofErr w:type="spellEnd"/>
      <w:r w:rsidRPr="003F56E8">
        <w:rPr>
          <w:rFonts w:ascii="Arial" w:hAnsi="Arial" w:cs="Arial"/>
          <w:szCs w:val="24"/>
          <w:lang w:val="en-GB"/>
        </w:rPr>
        <w:t xml:space="preserve"> 1, 99428 Weimar, Germany, k.laub@iab-weimar.de, </w:t>
      </w:r>
      <w:r w:rsidRPr="003F56E8">
        <w:rPr>
          <w:rFonts w:ascii="Arial" w:hAnsi="Arial" w:cs="Arial"/>
          <w:szCs w:val="24"/>
          <w:vertAlign w:val="superscript"/>
          <w:lang w:val="en-GB"/>
        </w:rPr>
        <w:t>2</w:t>
      </w:r>
      <w:r w:rsidRPr="003F56E8">
        <w:rPr>
          <w:rFonts w:ascii="Arial" w:hAnsi="Arial" w:cs="Arial"/>
          <w:szCs w:val="24"/>
          <w:lang w:val="en-GB"/>
        </w:rPr>
        <w:t xml:space="preserve">Weimar Institute of Applied Construction Research (IAB), </w:t>
      </w:r>
      <w:proofErr w:type="spellStart"/>
      <w:r w:rsidRPr="003F56E8">
        <w:rPr>
          <w:rFonts w:ascii="Arial" w:hAnsi="Arial" w:cs="Arial"/>
          <w:szCs w:val="24"/>
          <w:lang w:val="en-GB"/>
        </w:rPr>
        <w:t>Über</w:t>
      </w:r>
      <w:proofErr w:type="spellEnd"/>
      <w:r w:rsidRPr="003F56E8">
        <w:rPr>
          <w:rFonts w:ascii="Arial" w:hAnsi="Arial" w:cs="Arial"/>
          <w:szCs w:val="24"/>
          <w:lang w:val="en-GB"/>
        </w:rPr>
        <w:t xml:space="preserve"> der </w:t>
      </w:r>
      <w:proofErr w:type="spellStart"/>
      <w:r w:rsidRPr="003F56E8">
        <w:rPr>
          <w:rFonts w:ascii="Arial" w:hAnsi="Arial" w:cs="Arial"/>
          <w:szCs w:val="24"/>
          <w:lang w:val="en-GB"/>
        </w:rPr>
        <w:t>Nonnenwiese</w:t>
      </w:r>
      <w:proofErr w:type="spellEnd"/>
      <w:r w:rsidRPr="003F56E8">
        <w:rPr>
          <w:rFonts w:ascii="Arial" w:hAnsi="Arial" w:cs="Arial"/>
          <w:szCs w:val="24"/>
          <w:lang w:val="en-GB"/>
        </w:rPr>
        <w:t xml:space="preserve"> 1, 99428 Weimar, Germany</w:t>
      </w:r>
    </w:p>
    <w:p w14:paraId="4545E3D5" w14:textId="77777777" w:rsidR="00E0465F" w:rsidRPr="003F56E8" w:rsidRDefault="00E0465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lang w:val="en-GB"/>
        </w:rPr>
      </w:pPr>
    </w:p>
    <w:p w14:paraId="2336D2CF" w14:textId="3E64CEB6" w:rsidR="00F7640D" w:rsidRPr="00496E6A" w:rsidRDefault="00F7640D" w:rsidP="007101EA">
      <w:pPr>
        <w:jc w:val="both"/>
        <w:rPr>
          <w:rFonts w:ascii="Arial" w:hAnsi="Arial" w:cs="Arial"/>
          <w:lang w:val="en-GB"/>
        </w:rPr>
      </w:pPr>
      <w:r w:rsidRPr="003F56E8">
        <w:rPr>
          <w:rFonts w:ascii="Arial" w:hAnsi="Arial" w:cs="Arial"/>
          <w:b/>
          <w:bCs/>
          <w:lang w:val="en-GB"/>
        </w:rPr>
        <w:t>Keywords:</w:t>
      </w:r>
      <w:r w:rsidRPr="003F56E8">
        <w:rPr>
          <w:rFonts w:ascii="Arial" w:hAnsi="Arial" w:cs="Arial"/>
          <w:lang w:val="en-GB"/>
        </w:rPr>
        <w:t xml:space="preserve"> </w:t>
      </w:r>
      <w:r w:rsidR="00602EEA" w:rsidRPr="003F56E8">
        <w:rPr>
          <w:rFonts w:ascii="Arial" w:hAnsi="Arial" w:cs="Arial"/>
          <w:lang w:val="en-GB"/>
        </w:rPr>
        <w:t xml:space="preserve">mineral foam, insulation, </w:t>
      </w:r>
      <w:r w:rsidR="00806652" w:rsidRPr="003F56E8">
        <w:rPr>
          <w:rFonts w:ascii="Arial" w:hAnsi="Arial" w:cs="Arial"/>
          <w:lang w:val="en-GB"/>
        </w:rPr>
        <w:t>accelerat</w:t>
      </w:r>
      <w:r w:rsidR="00806652">
        <w:rPr>
          <w:rFonts w:ascii="Arial" w:hAnsi="Arial" w:cs="Arial"/>
          <w:lang w:val="en-GB"/>
        </w:rPr>
        <w:t xml:space="preserve">ion of cement hydration, setting behaviour, </w:t>
      </w:r>
      <w:r w:rsidR="00602EEA" w:rsidRPr="003F56E8">
        <w:rPr>
          <w:rFonts w:ascii="Arial" w:hAnsi="Arial" w:cs="Arial"/>
          <w:lang w:val="en-GB"/>
        </w:rPr>
        <w:t>rheology, material testing and properties</w:t>
      </w:r>
    </w:p>
    <w:p w14:paraId="5DEFBBF5" w14:textId="026EFBEB" w:rsidR="007351DA" w:rsidRPr="003F56E8" w:rsidRDefault="007351DA" w:rsidP="00496E6A">
      <w:pPr>
        <w:pStyle w:val="berschrift1"/>
      </w:pPr>
      <w:r w:rsidRPr="003F56E8">
        <w:t>ABSTRACT</w:t>
      </w:r>
    </w:p>
    <w:p w14:paraId="52A1E7E1" w14:textId="0C891ECD" w:rsidR="00AD1719" w:rsidRPr="003F56E8" w:rsidRDefault="00AD1719" w:rsidP="00931633">
      <w:pPr>
        <w:jc w:val="both"/>
        <w:rPr>
          <w:lang w:val="en-GB"/>
        </w:rPr>
      </w:pPr>
      <w:r w:rsidRPr="003F56E8">
        <w:rPr>
          <w:lang w:val="en-GB"/>
        </w:rPr>
        <w:t>In recent years, the increasing requirements for thermal insulation in building construction and society's growing environmental awareness have led to the increased development of highly thermally insulating, recyclable cement-based mineral foams with low thermal conductivities (λ</w:t>
      </w:r>
      <w:r w:rsidRPr="003F56E8">
        <w:rPr>
          <w:vertAlign w:val="subscript"/>
          <w:lang w:val="en-GB"/>
        </w:rPr>
        <w:t>10°C, dry</w:t>
      </w:r>
      <w:r w:rsidRPr="003F56E8">
        <w:rPr>
          <w:lang w:val="en-GB"/>
        </w:rPr>
        <w:t xml:space="preserve"> ≤ 0,035 W/(</w:t>
      </w:r>
      <w:proofErr w:type="spellStart"/>
      <w:r w:rsidRPr="003F56E8">
        <w:rPr>
          <w:lang w:val="en-GB"/>
        </w:rPr>
        <w:t>m·K</w:t>
      </w:r>
      <w:proofErr w:type="spellEnd"/>
      <w:r w:rsidRPr="003F56E8">
        <w:rPr>
          <w:lang w:val="en-GB"/>
        </w:rPr>
        <w:t>)) and low dry densities (ρ ≤ 70 kg/m³). Their production and application are associated with several challenges. One of the main ones is the stabilization of the pore structure through early and rapid structure formation, which can be solved by using CAC as an accelerator system.</w:t>
      </w:r>
    </w:p>
    <w:p w14:paraId="5F748AF0" w14:textId="2BEE180D" w:rsidR="00AD1719" w:rsidRPr="003F56E8" w:rsidRDefault="00AD1719" w:rsidP="00931633">
      <w:pPr>
        <w:jc w:val="both"/>
        <w:rPr>
          <w:lang w:val="en-GB"/>
        </w:rPr>
      </w:pPr>
      <w:r w:rsidRPr="003F56E8">
        <w:rPr>
          <w:lang w:val="en-GB"/>
        </w:rPr>
        <w:t xml:space="preserve">Through extensive research and development work in cooperation with its partners, the IAB investigated different </w:t>
      </w:r>
      <w:r w:rsidR="00D54105">
        <w:rPr>
          <w:lang w:val="en-GB"/>
        </w:rPr>
        <w:t xml:space="preserve">rapid </w:t>
      </w:r>
      <w:r w:rsidRPr="003F56E8">
        <w:rPr>
          <w:lang w:val="en-GB"/>
        </w:rPr>
        <w:t xml:space="preserve">binder </w:t>
      </w:r>
      <w:r w:rsidR="00D54105">
        <w:rPr>
          <w:lang w:val="en-GB"/>
        </w:rPr>
        <w:t xml:space="preserve">systems with different </w:t>
      </w:r>
      <w:r w:rsidRPr="003F56E8">
        <w:rPr>
          <w:lang w:val="en-GB"/>
        </w:rPr>
        <w:t xml:space="preserve">combinations of </w:t>
      </w:r>
      <w:r w:rsidR="00D54105">
        <w:rPr>
          <w:lang w:val="en-GB"/>
        </w:rPr>
        <w:t>ordinary Portland cements (</w:t>
      </w:r>
      <w:r w:rsidRPr="003F56E8">
        <w:rPr>
          <w:lang w:val="en-GB"/>
        </w:rPr>
        <w:t>OPC</w:t>
      </w:r>
      <w:r w:rsidR="00D54105">
        <w:rPr>
          <w:lang w:val="en-GB"/>
        </w:rPr>
        <w:t>)</w:t>
      </w:r>
      <w:r w:rsidRPr="003F56E8">
        <w:rPr>
          <w:lang w:val="en-GB"/>
        </w:rPr>
        <w:t xml:space="preserve"> and </w:t>
      </w:r>
      <w:r w:rsidR="00D54105">
        <w:rPr>
          <w:lang w:val="en-GB"/>
        </w:rPr>
        <w:t>calcium aluminate cements (</w:t>
      </w:r>
      <w:r w:rsidRPr="003F56E8">
        <w:rPr>
          <w:lang w:val="en-GB"/>
        </w:rPr>
        <w:t>CAC</w:t>
      </w:r>
      <w:r w:rsidR="00D54105">
        <w:rPr>
          <w:lang w:val="en-GB"/>
        </w:rPr>
        <w:t>)</w:t>
      </w:r>
      <w:r w:rsidRPr="003F56E8">
        <w:rPr>
          <w:lang w:val="en-GB"/>
        </w:rPr>
        <w:t xml:space="preserve">. It was found that laboratory tests are already sufficient to estimate and monitor the foam stability and setting </w:t>
      </w:r>
      <w:r w:rsidR="003F56E8" w:rsidRPr="003F56E8">
        <w:rPr>
          <w:lang w:val="en-GB"/>
        </w:rPr>
        <w:t>behaviour</w:t>
      </w:r>
      <w:r w:rsidRPr="003F56E8">
        <w:rPr>
          <w:lang w:val="en-GB"/>
        </w:rPr>
        <w:t xml:space="preserve"> of industrially produced mineral foams. First and foremost, rheometric measurements to characteri</w:t>
      </w:r>
      <w:r w:rsidR="005A4C3F">
        <w:rPr>
          <w:lang w:val="en-GB"/>
        </w:rPr>
        <w:t>s</w:t>
      </w:r>
      <w:r w:rsidRPr="003F56E8">
        <w:rPr>
          <w:lang w:val="en-GB"/>
        </w:rPr>
        <w:t xml:space="preserve">e the setting </w:t>
      </w:r>
      <w:r w:rsidR="003F56E8" w:rsidRPr="003F56E8">
        <w:rPr>
          <w:lang w:val="en-GB"/>
        </w:rPr>
        <w:t>behaviour</w:t>
      </w:r>
      <w:r w:rsidRPr="003F56E8">
        <w:rPr>
          <w:lang w:val="en-GB"/>
        </w:rPr>
        <w:t xml:space="preserve"> of the binder </w:t>
      </w:r>
      <w:r w:rsidR="00D54105">
        <w:rPr>
          <w:lang w:val="en-GB"/>
        </w:rPr>
        <w:t>slurries</w:t>
      </w:r>
      <w:r w:rsidRPr="003F56E8">
        <w:rPr>
          <w:lang w:val="en-GB"/>
        </w:rPr>
        <w:t xml:space="preserve"> and the mineral foams should be mentioned here.</w:t>
      </w:r>
    </w:p>
    <w:p w14:paraId="5474AD48" w14:textId="1598721C" w:rsidR="00D43D2E" w:rsidRPr="003F56E8" w:rsidRDefault="00AD1719" w:rsidP="00FD6BA5">
      <w:pPr>
        <w:jc w:val="both"/>
        <w:rPr>
          <w:lang w:val="en-GB"/>
        </w:rPr>
      </w:pPr>
      <w:r w:rsidRPr="003F56E8">
        <w:rPr>
          <w:lang w:val="en-GB"/>
        </w:rPr>
        <w:t>The knowledge gained contributes both to resource efficiency in mineral foam production and to the wider application of this technology, which has the potential to sustainably increase the energy efficiency of buildings.</w:t>
      </w:r>
    </w:p>
    <w:p w14:paraId="23994AD7" w14:textId="23D10785" w:rsidR="007F639E" w:rsidRPr="003F56E8" w:rsidRDefault="00C379C2" w:rsidP="00D43D2E">
      <w:pPr>
        <w:pStyle w:val="berschrift1"/>
      </w:pPr>
      <w:r w:rsidRPr="003F56E8">
        <w:t>INTRODUCTION</w:t>
      </w:r>
      <w:r w:rsidR="00F7640D" w:rsidRPr="003F56E8">
        <w:t xml:space="preserve"> | BACKGROUND </w:t>
      </w:r>
    </w:p>
    <w:p w14:paraId="722D280E" w14:textId="20979C81" w:rsidR="00CF581B" w:rsidRPr="003F56E8" w:rsidRDefault="00CF581B" w:rsidP="00931633">
      <w:pPr>
        <w:jc w:val="both"/>
        <w:rPr>
          <w:lang w:val="en-GB"/>
        </w:rPr>
      </w:pPr>
      <w:r w:rsidRPr="003F56E8">
        <w:rPr>
          <w:lang w:val="en-GB"/>
        </w:rPr>
        <w:t xml:space="preserve">The IAB has developed a patented manufacturing process for mineral foam in which two mineral foams are continuously and controllably </w:t>
      </w:r>
      <w:r w:rsidR="00931633" w:rsidRPr="003F56E8">
        <w:rPr>
          <w:lang w:val="en-GB"/>
        </w:rPr>
        <w:t>mixed [1]</w:t>
      </w:r>
      <w:r w:rsidRPr="003F56E8">
        <w:rPr>
          <w:lang w:val="en-GB"/>
        </w:rPr>
        <w:t>. While the binder of one mineral foam can be an OPC, the second mineral foam is based on a CAC. By combining the two mineral foams in a targeted manner, the start of the structure formation can also be adjusted during the manufacturing process depending on the building materials to be filled and the ambient conditions. The user of this process is free to select the raw materials independently, but this requires specific expertise and suitable methods.</w:t>
      </w:r>
    </w:p>
    <w:p w14:paraId="0584D0F5" w14:textId="55F24285" w:rsidR="00CF581B" w:rsidRPr="003F56E8" w:rsidRDefault="00CF581B" w:rsidP="00931633">
      <w:pPr>
        <w:jc w:val="both"/>
        <w:rPr>
          <w:rFonts w:ascii="Arial" w:hAnsi="Arial" w:cs="Arial"/>
          <w:lang w:val="en-GB"/>
        </w:rPr>
      </w:pPr>
      <w:r w:rsidRPr="003F56E8">
        <w:rPr>
          <w:lang w:val="en-GB"/>
        </w:rPr>
        <w:lastRenderedPageBreak/>
        <w:t xml:space="preserve">Therefore, specific requirements </w:t>
      </w:r>
      <w:r w:rsidR="00931633" w:rsidRPr="003F56E8">
        <w:rPr>
          <w:lang w:val="en-GB"/>
        </w:rPr>
        <w:t>must be</w:t>
      </w:r>
      <w:r w:rsidRPr="003F56E8">
        <w:rPr>
          <w:lang w:val="en-GB"/>
        </w:rPr>
        <w:t xml:space="preserve"> defined, </w:t>
      </w:r>
      <w:r w:rsidR="00931633" w:rsidRPr="003F56E8">
        <w:rPr>
          <w:lang w:val="en-GB"/>
        </w:rPr>
        <w:t>above all</w:t>
      </w:r>
      <w:r w:rsidRPr="003F56E8">
        <w:rPr>
          <w:lang w:val="en-GB"/>
        </w:rPr>
        <w:t xml:space="preserve"> </w:t>
      </w:r>
      <w:r w:rsidR="00931633" w:rsidRPr="003F56E8">
        <w:rPr>
          <w:lang w:val="en-GB"/>
        </w:rPr>
        <w:t xml:space="preserve">a processing window for the begin of </w:t>
      </w:r>
      <w:r w:rsidR="00B56BF1" w:rsidRPr="003F56E8">
        <w:rPr>
          <w:lang w:val="en-GB"/>
        </w:rPr>
        <w:t xml:space="preserve">the </w:t>
      </w:r>
      <w:r w:rsidR="00931633" w:rsidRPr="003F56E8">
        <w:rPr>
          <w:lang w:val="en-GB"/>
        </w:rPr>
        <w:t xml:space="preserve">setting under real production conditions. </w:t>
      </w:r>
      <w:r w:rsidR="00931633" w:rsidRPr="003F56E8">
        <w:rPr>
          <w:lang w:val="en-GB"/>
        </w:rPr>
        <w:fldChar w:fldCharType="begin"/>
      </w:r>
      <w:r w:rsidR="00931633" w:rsidRPr="003F56E8">
        <w:rPr>
          <w:lang w:val="en-GB"/>
        </w:rPr>
        <w:instrText xml:space="preserve"> REF _Ref223684462 \h  \* MERGEFORMAT </w:instrText>
      </w:r>
      <w:r w:rsidR="00931633" w:rsidRPr="003F56E8">
        <w:rPr>
          <w:lang w:val="en-GB"/>
        </w:rPr>
      </w:r>
      <w:r w:rsidR="00931633" w:rsidRPr="003F56E8">
        <w:rPr>
          <w:lang w:val="en-GB"/>
        </w:rPr>
        <w:fldChar w:fldCharType="separate"/>
      </w:r>
      <w:r w:rsidR="00931633" w:rsidRPr="003F56E8">
        <w:rPr>
          <w:lang w:val="en-GB"/>
        </w:rPr>
        <w:t>Figure 1</w:t>
      </w:r>
      <w:r w:rsidR="00931633" w:rsidRPr="003F56E8">
        <w:rPr>
          <w:lang w:val="en-GB"/>
        </w:rPr>
        <w:fldChar w:fldCharType="end"/>
      </w:r>
      <w:r w:rsidR="00931633" w:rsidRPr="003F56E8">
        <w:rPr>
          <w:lang w:val="en-GB"/>
        </w:rPr>
        <w:t xml:space="preserve"> shows the overall specifications for the filling of bricks with accelerated mineral foam.</w:t>
      </w:r>
    </w:p>
    <w:p w14:paraId="1233D772" w14:textId="77777777" w:rsidR="00931633" w:rsidRPr="003F56E8" w:rsidRDefault="00931633" w:rsidP="00CF581B">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lang w:val="en-GB"/>
        </w:rPr>
      </w:pPr>
    </w:p>
    <w:p w14:paraId="0C494767" w14:textId="77777777" w:rsidR="00931633" w:rsidRPr="003F56E8" w:rsidRDefault="00931633" w:rsidP="00931633">
      <w:pPr>
        <w:pStyle w:val="Legal1"/>
        <w:keepNext/>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lang w:val="en-GB"/>
        </w:rPr>
      </w:pPr>
      <w:r w:rsidRPr="003F56E8">
        <w:rPr>
          <w:rFonts w:ascii="Arial" w:hAnsi="Arial" w:cs="Arial"/>
          <w:noProof/>
          <w:lang w:val="en-GB"/>
        </w:rPr>
        <w:drawing>
          <wp:inline distT="0" distB="0" distL="0" distR="0" wp14:anchorId="7187064C" wp14:editId="675DFB12">
            <wp:extent cx="4905001" cy="2160000"/>
            <wp:effectExtent l="0" t="0" r="0" b="0"/>
            <wp:docPr id="10476572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5001" cy="2160000"/>
                    </a:xfrm>
                    <a:prstGeom prst="rect">
                      <a:avLst/>
                    </a:prstGeom>
                    <a:noFill/>
                  </pic:spPr>
                </pic:pic>
              </a:graphicData>
            </a:graphic>
          </wp:inline>
        </w:drawing>
      </w:r>
    </w:p>
    <w:p w14:paraId="597E7ABE" w14:textId="0AC61B76" w:rsidR="00931633" w:rsidRPr="003F56E8" w:rsidRDefault="00931633" w:rsidP="00931633">
      <w:pPr>
        <w:pStyle w:val="Beschriftung"/>
        <w:rPr>
          <w:lang w:val="en-GB"/>
        </w:rPr>
      </w:pPr>
      <w:bookmarkStart w:id="0" w:name="_Ref223684462"/>
      <w:r w:rsidRPr="003F56E8">
        <w:rPr>
          <w:lang w:val="en-GB"/>
        </w:rPr>
        <w:t xml:space="preserve">Figure </w:t>
      </w:r>
      <w:r w:rsidRPr="003F56E8">
        <w:rPr>
          <w:lang w:val="en-GB"/>
        </w:rPr>
        <w:fldChar w:fldCharType="begin"/>
      </w:r>
      <w:r w:rsidRPr="003F56E8">
        <w:rPr>
          <w:lang w:val="en-GB"/>
        </w:rPr>
        <w:instrText xml:space="preserve"> SEQ Figure \* ARABIC </w:instrText>
      </w:r>
      <w:r w:rsidRPr="003F56E8">
        <w:rPr>
          <w:lang w:val="en-GB"/>
        </w:rPr>
        <w:fldChar w:fldCharType="separate"/>
      </w:r>
      <w:r w:rsidRPr="003F56E8">
        <w:rPr>
          <w:noProof/>
          <w:lang w:val="en-GB"/>
        </w:rPr>
        <w:t>1</w:t>
      </w:r>
      <w:r w:rsidRPr="003F56E8">
        <w:rPr>
          <w:lang w:val="en-GB"/>
        </w:rPr>
        <w:fldChar w:fldCharType="end"/>
      </w:r>
      <w:bookmarkEnd w:id="0"/>
      <w:r w:rsidRPr="003F56E8">
        <w:rPr>
          <w:lang w:val="en-GB"/>
        </w:rPr>
        <w:t xml:space="preserve">.  </w:t>
      </w:r>
      <w:r w:rsidR="00730D23" w:rsidRPr="003F56E8">
        <w:rPr>
          <w:lang w:val="en-GB"/>
        </w:rPr>
        <w:t>Processing window for accelerated mineral foam for filling bricks</w:t>
      </w:r>
    </w:p>
    <w:p w14:paraId="2A028927" w14:textId="0602B6A4" w:rsidR="00CF581B" w:rsidRPr="003F56E8" w:rsidRDefault="009F29D8" w:rsidP="00B56BF1">
      <w:pPr>
        <w:jc w:val="both"/>
        <w:rPr>
          <w:lang w:val="en-GB"/>
        </w:rPr>
      </w:pPr>
      <w:r w:rsidRPr="003F56E8">
        <w:rPr>
          <w:lang w:val="en-GB"/>
        </w:rPr>
        <w:t xml:space="preserve">During the industrial production </w:t>
      </w:r>
      <w:r w:rsidR="00985D1A" w:rsidRPr="003F56E8">
        <w:rPr>
          <w:lang w:val="en-GB"/>
        </w:rPr>
        <w:t>a</w:t>
      </w:r>
      <w:r w:rsidRPr="003F56E8">
        <w:rPr>
          <w:lang w:val="en-GB"/>
        </w:rPr>
        <w:t xml:space="preserve">nd filling several more challenges must be </w:t>
      </w:r>
      <w:r w:rsidR="00985D1A" w:rsidRPr="003F56E8">
        <w:rPr>
          <w:lang w:val="en-GB"/>
        </w:rPr>
        <w:t>considered, which are specific to mineral foam.</w:t>
      </w:r>
      <w:r w:rsidR="00905CBA" w:rsidRPr="003F56E8">
        <w:rPr>
          <w:lang w:val="en-GB"/>
        </w:rPr>
        <w:t xml:space="preserve"> </w:t>
      </w:r>
      <w:r w:rsidR="005A4A45" w:rsidRPr="003F56E8">
        <w:rPr>
          <w:lang w:val="en-GB"/>
        </w:rPr>
        <w:t xml:space="preserve">If these challenges, as shown in </w:t>
      </w:r>
      <w:r w:rsidR="005A4A45" w:rsidRPr="003F56E8">
        <w:rPr>
          <w:lang w:val="en-GB"/>
        </w:rPr>
        <w:fldChar w:fldCharType="begin"/>
      </w:r>
      <w:r w:rsidR="005A4A45" w:rsidRPr="003F56E8">
        <w:rPr>
          <w:lang w:val="en-GB"/>
        </w:rPr>
        <w:instrText xml:space="preserve"> REF _Ref223685771 \h </w:instrText>
      </w:r>
      <w:r w:rsidR="005A4A45" w:rsidRPr="003F56E8">
        <w:rPr>
          <w:lang w:val="en-GB"/>
        </w:rPr>
      </w:r>
      <w:r w:rsidR="005A4A45" w:rsidRPr="003F56E8">
        <w:rPr>
          <w:lang w:val="en-GB"/>
        </w:rPr>
        <w:fldChar w:fldCharType="separate"/>
      </w:r>
      <w:r w:rsidR="005A4A45" w:rsidRPr="003F56E8">
        <w:rPr>
          <w:lang w:val="en-GB"/>
        </w:rPr>
        <w:t xml:space="preserve">Table </w:t>
      </w:r>
      <w:r w:rsidR="005A4A45" w:rsidRPr="003F56E8">
        <w:rPr>
          <w:noProof/>
          <w:lang w:val="en-GB"/>
        </w:rPr>
        <w:t>1</w:t>
      </w:r>
      <w:r w:rsidR="005A4A45" w:rsidRPr="003F56E8">
        <w:rPr>
          <w:lang w:val="en-GB"/>
        </w:rPr>
        <w:fldChar w:fldCharType="end"/>
      </w:r>
      <w:r w:rsidR="005A4A45" w:rsidRPr="003F56E8">
        <w:rPr>
          <w:lang w:val="en-GB"/>
        </w:rPr>
        <w:t xml:space="preserve">, are not </w:t>
      </w:r>
      <w:proofErr w:type="gramStart"/>
      <w:r w:rsidR="009D14C8">
        <w:rPr>
          <w:lang w:val="en-GB"/>
        </w:rPr>
        <w:t>taken into account</w:t>
      </w:r>
      <w:proofErr w:type="gramEnd"/>
      <w:r w:rsidR="005A4A45" w:rsidRPr="003F56E8">
        <w:rPr>
          <w:lang w:val="en-GB"/>
        </w:rPr>
        <w:t>, problems such as the following may arise: Large bubbles, cracks or collapsing.</w:t>
      </w:r>
    </w:p>
    <w:p w14:paraId="164803D4" w14:textId="77777777" w:rsidR="005A4A45" w:rsidRPr="003F56E8" w:rsidRDefault="005A4A45" w:rsidP="00B56BF1">
      <w:pPr>
        <w:jc w:val="both"/>
        <w:rPr>
          <w:lang w:val="en-GB"/>
        </w:rPr>
      </w:pPr>
    </w:p>
    <w:p w14:paraId="253532C9" w14:textId="0ED1A16C" w:rsidR="001A2024" w:rsidRPr="003F56E8" w:rsidRDefault="001A2024" w:rsidP="001A2024">
      <w:pPr>
        <w:pStyle w:val="Beschriftung"/>
        <w:keepNext/>
        <w:rPr>
          <w:lang w:val="en-GB"/>
        </w:rPr>
      </w:pPr>
      <w:bookmarkStart w:id="1" w:name="_Ref223685771"/>
      <w:r w:rsidRPr="003F56E8">
        <w:rPr>
          <w:lang w:val="en-GB"/>
        </w:rPr>
        <w:t xml:space="preserve">Table </w:t>
      </w:r>
      <w:r w:rsidRPr="003F56E8">
        <w:rPr>
          <w:lang w:val="en-GB"/>
        </w:rPr>
        <w:fldChar w:fldCharType="begin"/>
      </w:r>
      <w:r w:rsidRPr="003F56E8">
        <w:rPr>
          <w:lang w:val="en-GB"/>
        </w:rPr>
        <w:instrText xml:space="preserve"> SEQ Table \* ARABIC </w:instrText>
      </w:r>
      <w:r w:rsidRPr="003F56E8">
        <w:rPr>
          <w:lang w:val="en-GB"/>
        </w:rPr>
        <w:fldChar w:fldCharType="separate"/>
      </w:r>
      <w:r w:rsidR="008D2F9A">
        <w:rPr>
          <w:noProof/>
          <w:lang w:val="en-GB"/>
        </w:rPr>
        <w:t>1</w:t>
      </w:r>
      <w:r w:rsidRPr="003F56E8">
        <w:rPr>
          <w:lang w:val="en-GB"/>
        </w:rPr>
        <w:fldChar w:fldCharType="end"/>
      </w:r>
      <w:bookmarkEnd w:id="1"/>
      <w:r w:rsidRPr="003F56E8">
        <w:rPr>
          <w:lang w:val="en-GB"/>
        </w:rPr>
        <w:t>.  Challenges for mineral foam during industrial production</w:t>
      </w:r>
    </w:p>
    <w:tbl>
      <w:tblPr>
        <w:tblStyle w:val="EinfacheTabelle2"/>
        <w:tblW w:w="0" w:type="auto"/>
        <w:tblLook w:val="04A0" w:firstRow="1" w:lastRow="0" w:firstColumn="1" w:lastColumn="0" w:noHBand="0" w:noVBand="1"/>
      </w:tblPr>
      <w:tblGrid>
        <w:gridCol w:w="2640"/>
        <w:gridCol w:w="2640"/>
        <w:gridCol w:w="2641"/>
      </w:tblGrid>
      <w:tr w:rsidR="001A2024" w:rsidRPr="003F56E8" w14:paraId="7FE035AB" w14:textId="77777777" w:rsidTr="001A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tcPr>
          <w:p w14:paraId="1ECE000B" w14:textId="4B67EC3A" w:rsidR="001A2024" w:rsidRPr="003F56E8" w:rsidRDefault="001A2024" w:rsidP="00B56BF1">
            <w:pPr>
              <w:jc w:val="both"/>
              <w:rPr>
                <w:lang w:val="en-GB"/>
              </w:rPr>
            </w:pPr>
            <w:r w:rsidRPr="003F56E8">
              <w:rPr>
                <w:lang w:val="en-GB"/>
              </w:rPr>
              <w:t>Water migration/drainage</w:t>
            </w:r>
          </w:p>
        </w:tc>
        <w:tc>
          <w:tcPr>
            <w:tcW w:w="2640" w:type="dxa"/>
          </w:tcPr>
          <w:p w14:paraId="5FE45580" w14:textId="2ABDA50B" w:rsidR="001A2024" w:rsidRPr="003F56E8" w:rsidRDefault="001A2024" w:rsidP="00B56BF1">
            <w:pPr>
              <w:jc w:val="both"/>
              <w:cnfStyle w:val="100000000000" w:firstRow="1" w:lastRow="0" w:firstColumn="0" w:lastColumn="0" w:oddVBand="0" w:evenVBand="0" w:oddHBand="0" w:evenHBand="0" w:firstRowFirstColumn="0" w:firstRowLastColumn="0" w:lastRowFirstColumn="0" w:lastRowLastColumn="0"/>
              <w:rPr>
                <w:lang w:val="en-GB"/>
              </w:rPr>
            </w:pPr>
            <w:r w:rsidRPr="003F56E8">
              <w:rPr>
                <w:lang w:val="en-GB"/>
              </w:rPr>
              <w:t>In-process handling</w:t>
            </w:r>
          </w:p>
        </w:tc>
        <w:tc>
          <w:tcPr>
            <w:tcW w:w="2641" w:type="dxa"/>
          </w:tcPr>
          <w:p w14:paraId="55B0EF7B" w14:textId="25EF77AA" w:rsidR="001A2024" w:rsidRPr="003F56E8" w:rsidRDefault="001A2024" w:rsidP="00B56BF1">
            <w:pPr>
              <w:jc w:val="both"/>
              <w:cnfStyle w:val="100000000000" w:firstRow="1" w:lastRow="0" w:firstColumn="0" w:lastColumn="0" w:oddVBand="0" w:evenVBand="0" w:oddHBand="0" w:evenHBand="0" w:firstRowFirstColumn="0" w:firstRowLastColumn="0" w:lastRowFirstColumn="0" w:lastRowLastColumn="0"/>
              <w:rPr>
                <w:lang w:val="en-GB"/>
              </w:rPr>
            </w:pPr>
            <w:r w:rsidRPr="003F56E8">
              <w:rPr>
                <w:lang w:val="en-GB"/>
              </w:rPr>
              <w:t>Coalescence/Ostwald-ripening</w:t>
            </w:r>
          </w:p>
        </w:tc>
      </w:tr>
      <w:tr w:rsidR="001A2024" w:rsidRPr="003F56E8" w14:paraId="6CA9B6C4" w14:textId="77777777" w:rsidTr="001A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tcPr>
          <w:p w14:paraId="010363D0" w14:textId="77777777" w:rsidR="001A2024" w:rsidRPr="003F56E8" w:rsidRDefault="001A2024" w:rsidP="00801219">
            <w:pPr>
              <w:pStyle w:val="Listenabsatz"/>
              <w:numPr>
                <w:ilvl w:val="0"/>
                <w:numId w:val="9"/>
              </w:numPr>
              <w:rPr>
                <w:b w:val="0"/>
                <w:bCs w:val="0"/>
                <w:lang w:val="en-GB"/>
              </w:rPr>
            </w:pPr>
            <w:r w:rsidRPr="003F56E8">
              <w:rPr>
                <w:b w:val="0"/>
                <w:bCs w:val="0"/>
                <w:lang w:val="en-GB"/>
              </w:rPr>
              <w:t>Suction of porous materials</w:t>
            </w:r>
          </w:p>
          <w:p w14:paraId="5777E837" w14:textId="7A18E1E0" w:rsidR="001A2024" w:rsidRPr="003F56E8" w:rsidRDefault="001A2024" w:rsidP="00801219">
            <w:pPr>
              <w:pStyle w:val="Listenabsatz"/>
              <w:numPr>
                <w:ilvl w:val="0"/>
                <w:numId w:val="9"/>
              </w:numPr>
              <w:rPr>
                <w:lang w:val="en-GB"/>
              </w:rPr>
            </w:pPr>
            <w:r w:rsidRPr="003F56E8">
              <w:rPr>
                <w:b w:val="0"/>
                <w:bCs w:val="0"/>
                <w:lang w:val="en-GB"/>
              </w:rPr>
              <w:t>Drainage caused by gravity</w:t>
            </w:r>
          </w:p>
        </w:tc>
        <w:tc>
          <w:tcPr>
            <w:tcW w:w="2640" w:type="dxa"/>
          </w:tcPr>
          <w:p w14:paraId="6265C860" w14:textId="77777777" w:rsidR="001A2024" w:rsidRPr="003F56E8" w:rsidRDefault="001A2024" w:rsidP="00801219">
            <w:pPr>
              <w:pStyle w:val="Listenabsatz"/>
              <w:numPr>
                <w:ilvl w:val="0"/>
                <w:numId w:val="9"/>
              </w:numPr>
              <w:cnfStyle w:val="000000100000" w:firstRow="0" w:lastRow="0" w:firstColumn="0" w:lastColumn="0" w:oddVBand="0" w:evenVBand="0" w:oddHBand="1" w:evenHBand="0" w:firstRowFirstColumn="0" w:firstRowLastColumn="0" w:lastRowFirstColumn="0" w:lastRowLastColumn="0"/>
              <w:rPr>
                <w:lang w:val="en-GB"/>
              </w:rPr>
            </w:pPr>
            <w:r w:rsidRPr="003F56E8">
              <w:rPr>
                <w:lang w:val="en-GB"/>
              </w:rPr>
              <w:t>Movement</w:t>
            </w:r>
          </w:p>
          <w:p w14:paraId="75C50647" w14:textId="77777777" w:rsidR="001A2024" w:rsidRPr="003F56E8" w:rsidRDefault="001A2024" w:rsidP="00801219">
            <w:pPr>
              <w:pStyle w:val="Listenabsatz"/>
              <w:numPr>
                <w:ilvl w:val="0"/>
                <w:numId w:val="9"/>
              </w:numPr>
              <w:cnfStyle w:val="000000100000" w:firstRow="0" w:lastRow="0" w:firstColumn="0" w:lastColumn="0" w:oddVBand="0" w:evenVBand="0" w:oddHBand="1" w:evenHBand="0" w:firstRowFirstColumn="0" w:firstRowLastColumn="0" w:lastRowFirstColumn="0" w:lastRowLastColumn="0"/>
              <w:rPr>
                <w:lang w:val="en-GB"/>
              </w:rPr>
            </w:pPr>
            <w:r w:rsidRPr="003F56E8">
              <w:rPr>
                <w:lang w:val="en-GB"/>
              </w:rPr>
              <w:t>Shocks/bumps</w:t>
            </w:r>
          </w:p>
          <w:p w14:paraId="2E147301" w14:textId="228ED837" w:rsidR="001A2024" w:rsidRPr="003F56E8" w:rsidRDefault="001A2024" w:rsidP="00801219">
            <w:pPr>
              <w:pStyle w:val="Listenabsatz"/>
              <w:numPr>
                <w:ilvl w:val="0"/>
                <w:numId w:val="9"/>
              </w:numPr>
              <w:cnfStyle w:val="000000100000" w:firstRow="0" w:lastRow="0" w:firstColumn="0" w:lastColumn="0" w:oddVBand="0" w:evenVBand="0" w:oddHBand="1" w:evenHBand="0" w:firstRowFirstColumn="0" w:firstRowLastColumn="0" w:lastRowFirstColumn="0" w:lastRowLastColumn="0"/>
              <w:rPr>
                <w:lang w:val="en-GB"/>
              </w:rPr>
            </w:pPr>
            <w:r w:rsidRPr="003F56E8">
              <w:rPr>
                <w:lang w:val="en-GB"/>
              </w:rPr>
              <w:t>Lifting</w:t>
            </w:r>
          </w:p>
        </w:tc>
        <w:tc>
          <w:tcPr>
            <w:tcW w:w="2641" w:type="dxa"/>
          </w:tcPr>
          <w:p w14:paraId="618CABDA" w14:textId="53DC52E8" w:rsidR="001A2024" w:rsidRPr="003F56E8" w:rsidRDefault="001A2024" w:rsidP="00801219">
            <w:pPr>
              <w:pStyle w:val="Listenabsatz"/>
              <w:numPr>
                <w:ilvl w:val="0"/>
                <w:numId w:val="9"/>
              </w:numPr>
              <w:cnfStyle w:val="000000100000" w:firstRow="0" w:lastRow="0" w:firstColumn="0" w:lastColumn="0" w:oddVBand="0" w:evenVBand="0" w:oddHBand="1" w:evenHBand="0" w:firstRowFirstColumn="0" w:firstRowLastColumn="0" w:lastRowFirstColumn="0" w:lastRowLastColumn="0"/>
              <w:rPr>
                <w:lang w:val="en-GB"/>
              </w:rPr>
            </w:pPr>
            <w:r w:rsidRPr="003F56E8">
              <w:rPr>
                <w:lang w:val="en-GB"/>
              </w:rPr>
              <w:t>Thermodynamically driven spontaneous processes</w:t>
            </w:r>
          </w:p>
        </w:tc>
      </w:tr>
    </w:tbl>
    <w:p w14:paraId="68100372" w14:textId="77777777" w:rsidR="00985D1A" w:rsidRPr="003F56E8" w:rsidRDefault="00985D1A" w:rsidP="00B56BF1">
      <w:pPr>
        <w:jc w:val="both"/>
        <w:rPr>
          <w:lang w:val="en-GB"/>
        </w:rPr>
      </w:pPr>
    </w:p>
    <w:p w14:paraId="7D3E7E10" w14:textId="1C766FE7" w:rsidR="00D43D2E" w:rsidRPr="003F56E8" w:rsidRDefault="00FD6BA5" w:rsidP="00B56BF1">
      <w:pPr>
        <w:jc w:val="both"/>
        <w:rPr>
          <w:lang w:val="en-GB"/>
        </w:rPr>
      </w:pPr>
      <w:proofErr w:type="gramStart"/>
      <w:r w:rsidRPr="003F56E8">
        <w:rPr>
          <w:lang w:val="en-GB"/>
        </w:rPr>
        <w:t>In order to</w:t>
      </w:r>
      <w:proofErr w:type="gramEnd"/>
      <w:r w:rsidRPr="003F56E8">
        <w:rPr>
          <w:lang w:val="en-GB"/>
        </w:rPr>
        <w:t xml:space="preserve"> ensure the high quality of the manufactured products, the raw materials must be tested for usability in advance and during production. The focus here is on the used binders (OPC/CAC).</w:t>
      </w:r>
    </w:p>
    <w:p w14:paraId="251A3689" w14:textId="77777777" w:rsidR="007F34E1" w:rsidRPr="003F56E8" w:rsidRDefault="007F34E1" w:rsidP="00D43D2E">
      <w:pPr>
        <w:pStyle w:val="berschrift1"/>
      </w:pPr>
      <w:r w:rsidRPr="003F56E8">
        <w:t>METHODS</w:t>
      </w:r>
    </w:p>
    <w:p w14:paraId="44AF0FB7" w14:textId="4B294B63" w:rsidR="008C76EB" w:rsidRPr="00F7254B" w:rsidRDefault="00801219" w:rsidP="00D54105">
      <w:pPr>
        <w:jc w:val="both"/>
        <w:rPr>
          <w:lang w:val="en-GB"/>
        </w:rPr>
      </w:pPr>
      <w:r w:rsidRPr="003F56E8">
        <w:rPr>
          <w:lang w:val="en-GB"/>
        </w:rPr>
        <w:t>Characteri</w:t>
      </w:r>
      <w:r w:rsidR="005A4C3F">
        <w:rPr>
          <w:lang w:val="en-GB"/>
        </w:rPr>
        <w:t>s</w:t>
      </w:r>
      <w:r w:rsidRPr="003F56E8">
        <w:rPr>
          <w:lang w:val="en-GB"/>
        </w:rPr>
        <w:t xml:space="preserve">ing the setting </w:t>
      </w:r>
      <w:r w:rsidR="003F56E8" w:rsidRPr="003F56E8">
        <w:rPr>
          <w:lang w:val="en-GB"/>
        </w:rPr>
        <w:t>behaviour</w:t>
      </w:r>
      <w:r w:rsidRPr="003F56E8">
        <w:rPr>
          <w:lang w:val="en-GB"/>
        </w:rPr>
        <w:t xml:space="preserve"> is the key</w:t>
      </w:r>
      <w:r w:rsidR="00680434">
        <w:rPr>
          <w:lang w:val="en-GB"/>
        </w:rPr>
        <w:t xml:space="preserve">. </w:t>
      </w:r>
      <w:r w:rsidR="00F31736" w:rsidRPr="00F31736">
        <w:rPr>
          <w:lang w:val="en-GB"/>
        </w:rPr>
        <w:t>The Viskomat NT was chosen as the preferred method</w:t>
      </w:r>
      <w:r w:rsidR="00CC081D">
        <w:rPr>
          <w:lang w:val="en-GB"/>
        </w:rPr>
        <w:t xml:space="preserve"> to measure on the slurries of the which the mineral foam is produced</w:t>
      </w:r>
      <w:r w:rsidR="00F31736" w:rsidRPr="00F31736">
        <w:rPr>
          <w:lang w:val="en-GB"/>
        </w:rPr>
        <w:t xml:space="preserve">. Rheometric measurements using a VANE geometry at very low speeds allowed the increase in torque and shear stress to be observed. This measurement method </w:t>
      </w:r>
      <w:r w:rsidR="006C6676">
        <w:rPr>
          <w:lang w:val="en-GB"/>
        </w:rPr>
        <w:t>i</w:t>
      </w:r>
      <w:r w:rsidR="006C6676" w:rsidRPr="006C6676">
        <w:rPr>
          <w:lang w:val="en-GB"/>
        </w:rPr>
        <w:t xml:space="preserve">s </w:t>
      </w:r>
      <w:r w:rsidR="006C6676">
        <w:rPr>
          <w:lang w:val="en-GB"/>
        </w:rPr>
        <w:t xml:space="preserve">hereinafter </w:t>
      </w:r>
      <w:r w:rsidR="006C6676" w:rsidRPr="006C6676">
        <w:rPr>
          <w:lang w:val="en-GB"/>
        </w:rPr>
        <w:t xml:space="preserve">referred as ‘shear test’ and </w:t>
      </w:r>
      <w:r w:rsidR="00F31736" w:rsidRPr="00F31736">
        <w:rPr>
          <w:lang w:val="en-GB"/>
        </w:rPr>
        <w:t>was chosen due to the following constraints: very high water/solid ratios (1.5 - 2.0) of the s</w:t>
      </w:r>
      <w:r w:rsidR="00F31736">
        <w:rPr>
          <w:lang w:val="en-GB"/>
        </w:rPr>
        <w:t>lurries</w:t>
      </w:r>
      <w:r w:rsidR="00F31736" w:rsidRPr="00F31736">
        <w:rPr>
          <w:lang w:val="en-GB"/>
        </w:rPr>
        <w:t xml:space="preserve">, high temporal resolution </w:t>
      </w:r>
      <w:r w:rsidR="00F31736">
        <w:rPr>
          <w:lang w:val="en-GB"/>
        </w:rPr>
        <w:t xml:space="preserve">and sensitivity </w:t>
      </w:r>
      <w:r w:rsidR="00F31736" w:rsidRPr="00F31736">
        <w:rPr>
          <w:lang w:val="en-GB"/>
        </w:rPr>
        <w:t xml:space="preserve">of the measurements during </w:t>
      </w:r>
      <w:r w:rsidR="00F31736">
        <w:rPr>
          <w:lang w:val="en-GB"/>
        </w:rPr>
        <w:t>setting</w:t>
      </w:r>
      <w:r w:rsidR="00F31736" w:rsidRPr="00F31736">
        <w:rPr>
          <w:lang w:val="en-GB"/>
        </w:rPr>
        <w:t xml:space="preserve"> within 1</w:t>
      </w:r>
      <w:r w:rsidR="00CC081D">
        <w:rPr>
          <w:lang w:val="en-GB"/>
        </w:rPr>
        <w:t>5</w:t>
      </w:r>
      <w:r w:rsidR="00F31736" w:rsidRPr="00F31736">
        <w:rPr>
          <w:lang w:val="en-GB"/>
        </w:rPr>
        <w:t xml:space="preserve"> minutes</w:t>
      </w:r>
      <w:r w:rsidR="00F31736">
        <w:rPr>
          <w:lang w:val="en-GB"/>
        </w:rPr>
        <w:t xml:space="preserve">, </w:t>
      </w:r>
      <w:r w:rsidR="00F31736" w:rsidRPr="00F31736">
        <w:rPr>
          <w:lang w:val="en-GB"/>
        </w:rPr>
        <w:t>temperature insensitivity</w:t>
      </w:r>
      <w:r w:rsidR="00F31736">
        <w:rPr>
          <w:lang w:val="en-GB"/>
        </w:rPr>
        <w:t xml:space="preserve"> </w:t>
      </w:r>
      <w:r w:rsidR="00F31736" w:rsidRPr="00F31736">
        <w:rPr>
          <w:lang w:val="en-GB"/>
        </w:rPr>
        <w:t>of the measuring equipment</w:t>
      </w:r>
      <w:r w:rsidR="00F31736">
        <w:rPr>
          <w:lang w:val="en-GB"/>
        </w:rPr>
        <w:t xml:space="preserve"> </w:t>
      </w:r>
      <w:r w:rsidR="00F31736" w:rsidRPr="00F31736">
        <w:rPr>
          <w:lang w:val="en-GB"/>
        </w:rPr>
        <w:t>and the possibility of using the determined shear stresses in the physical unit Pascal for modelling.</w:t>
      </w:r>
      <w:r w:rsidR="00105A3F">
        <w:rPr>
          <w:lang w:val="en-GB"/>
        </w:rPr>
        <w:t xml:space="preserve"> </w:t>
      </w:r>
      <w:r w:rsidR="00105A3F" w:rsidRPr="00105A3F">
        <w:rPr>
          <w:lang w:val="en-GB"/>
        </w:rPr>
        <w:t>In addition, it is possible to transfer the results of the s</w:t>
      </w:r>
      <w:r w:rsidR="00105A3F">
        <w:rPr>
          <w:lang w:val="en-GB"/>
        </w:rPr>
        <w:t>lurries</w:t>
      </w:r>
      <w:r w:rsidR="00105A3F" w:rsidRPr="00105A3F">
        <w:rPr>
          <w:lang w:val="en-GB"/>
        </w:rPr>
        <w:t xml:space="preserve"> to those of the mineral foams, which </w:t>
      </w:r>
      <w:r w:rsidR="00CC081D">
        <w:rPr>
          <w:lang w:val="en-GB"/>
        </w:rPr>
        <w:t>can be</w:t>
      </w:r>
      <w:r w:rsidR="00105A3F" w:rsidRPr="00105A3F">
        <w:rPr>
          <w:lang w:val="en-GB"/>
        </w:rPr>
        <w:t xml:space="preserve"> characterised rheo</w:t>
      </w:r>
      <w:r w:rsidR="00105A3F">
        <w:rPr>
          <w:lang w:val="en-GB"/>
        </w:rPr>
        <w:t>metric</w:t>
      </w:r>
      <w:r w:rsidR="00105A3F" w:rsidRPr="00105A3F">
        <w:rPr>
          <w:lang w:val="en-GB"/>
        </w:rPr>
        <w:t xml:space="preserve"> using the same or similar equipment</w:t>
      </w:r>
      <w:r w:rsidR="00CC081D">
        <w:rPr>
          <w:lang w:val="en-GB"/>
        </w:rPr>
        <w:t xml:space="preserve"> in future</w:t>
      </w:r>
      <w:r w:rsidR="00105A3F" w:rsidRPr="00105A3F">
        <w:rPr>
          <w:lang w:val="en-GB"/>
        </w:rPr>
        <w:t>.</w:t>
      </w:r>
      <w:r w:rsidR="008C76EB" w:rsidRPr="00F7254B">
        <w:rPr>
          <w:lang w:val="en-GB"/>
        </w:rPr>
        <w:br w:type="page"/>
      </w:r>
    </w:p>
    <w:p w14:paraId="16844537" w14:textId="77777777" w:rsidR="00C01CED" w:rsidRDefault="00BF3F8D" w:rsidP="007F639E">
      <w:pPr>
        <w:pStyle w:val="berschrift1"/>
      </w:pPr>
      <w:r w:rsidRPr="003F56E8">
        <w:lastRenderedPageBreak/>
        <w:t>Key findings</w:t>
      </w:r>
    </w:p>
    <w:p w14:paraId="0CFFEAEB" w14:textId="7BA9F460" w:rsidR="005F3125" w:rsidRDefault="0073688C" w:rsidP="000B4B1E">
      <w:pPr>
        <w:jc w:val="both"/>
        <w:rPr>
          <w:lang w:val="en-GB"/>
        </w:rPr>
      </w:pPr>
      <w:r w:rsidRPr="0073688C">
        <w:rPr>
          <w:lang w:val="en-GB"/>
        </w:rPr>
        <w:t>To determine whether the shear test is a suitable tool for predicting the s</w:t>
      </w:r>
      <w:r w:rsidR="0093040F">
        <w:rPr>
          <w:lang w:val="en-GB"/>
        </w:rPr>
        <w:t>etting</w:t>
      </w:r>
      <w:r w:rsidRPr="0073688C">
        <w:rPr>
          <w:lang w:val="en-GB"/>
        </w:rPr>
        <w:t xml:space="preserve"> behaviour of mineral foams, various combinations of OPC and CAC were investigated.</w:t>
      </w:r>
      <w:r>
        <w:rPr>
          <w:lang w:val="en-GB"/>
        </w:rPr>
        <w:t xml:space="preserve"> </w:t>
      </w:r>
      <w:r w:rsidR="000B4B1E" w:rsidRPr="000B4B1E">
        <w:rPr>
          <w:lang w:val="en-GB"/>
        </w:rPr>
        <w:t xml:space="preserve">The challenges here were, on the one hand, to test at comparable temperatures and, on the other hand, to determine the </w:t>
      </w:r>
      <w:r w:rsidR="000B4B1E">
        <w:rPr>
          <w:lang w:val="en-GB"/>
        </w:rPr>
        <w:t>begin</w:t>
      </w:r>
      <w:r w:rsidR="000B4B1E" w:rsidRPr="000B4B1E">
        <w:rPr>
          <w:lang w:val="en-GB"/>
        </w:rPr>
        <w:t xml:space="preserve"> of </w:t>
      </w:r>
      <w:r w:rsidR="000B4B1E">
        <w:rPr>
          <w:lang w:val="en-GB"/>
        </w:rPr>
        <w:t>the setting</w:t>
      </w:r>
      <w:r w:rsidR="000B4B1E" w:rsidRPr="000B4B1E">
        <w:rPr>
          <w:lang w:val="en-GB"/>
        </w:rPr>
        <w:t xml:space="preserve"> of the mineral foams. This was done manually and was therefore subjective and inaccurate.</w:t>
      </w:r>
      <w:r w:rsidR="000B4B1E">
        <w:rPr>
          <w:lang w:val="en-GB"/>
        </w:rPr>
        <w:t xml:space="preserve"> </w:t>
      </w:r>
      <w:r w:rsidR="000B4B1E" w:rsidRPr="000B4B1E">
        <w:rPr>
          <w:lang w:val="en-GB"/>
        </w:rPr>
        <w:t>To test the practical suitability of the mineral foams produced using a foam generator, several vertically perforated bricks were filled.</w:t>
      </w:r>
    </w:p>
    <w:p w14:paraId="54D3BD8D" w14:textId="557ACA98" w:rsidR="005F3125" w:rsidRDefault="0093040F" w:rsidP="000B4B1E">
      <w:pPr>
        <w:jc w:val="both"/>
        <w:rPr>
          <w:lang w:val="en-GB"/>
        </w:rPr>
      </w:pPr>
      <w:r>
        <w:rPr>
          <w:lang w:val="en-GB"/>
        </w:rPr>
        <w:t xml:space="preserve">One general finding is, that all tested CAC slurries were foamable, which is </w:t>
      </w:r>
      <w:proofErr w:type="gramStart"/>
      <w:r>
        <w:rPr>
          <w:lang w:val="en-GB"/>
        </w:rPr>
        <w:t>a</w:t>
      </w:r>
      <w:proofErr w:type="gramEnd"/>
      <w:r>
        <w:rPr>
          <w:lang w:val="en-GB"/>
        </w:rPr>
        <w:t xml:space="preserve"> essential requirement for the foam generator tests. </w:t>
      </w:r>
    </w:p>
    <w:p w14:paraId="4281518D" w14:textId="7E2B31E0" w:rsidR="00FF7D6B" w:rsidRDefault="0093040F" w:rsidP="005C7F99">
      <w:pPr>
        <w:jc w:val="both"/>
        <w:rPr>
          <w:lang w:val="en-GB"/>
        </w:rPr>
      </w:pPr>
      <w:proofErr w:type="gramStart"/>
      <w:r w:rsidRPr="0093040F">
        <w:rPr>
          <w:lang w:val="en-GB"/>
        </w:rPr>
        <w:t>In order to</w:t>
      </w:r>
      <w:proofErr w:type="gramEnd"/>
      <w:r w:rsidRPr="0093040F">
        <w:rPr>
          <w:lang w:val="en-GB"/>
        </w:rPr>
        <w:t xml:space="preserve"> examine the various combinations, the same basic recipe consisting of binder, filler, water, foaming agent and hydrophobi</w:t>
      </w:r>
      <w:r w:rsidR="00CC293C">
        <w:rPr>
          <w:lang w:val="en-GB"/>
        </w:rPr>
        <w:t>c</w:t>
      </w:r>
      <w:r w:rsidRPr="0093040F">
        <w:rPr>
          <w:lang w:val="en-GB"/>
        </w:rPr>
        <w:t xml:space="preserve"> agent was used, with only the binders being replaced</w:t>
      </w:r>
      <w:r w:rsidR="005C7F99">
        <w:rPr>
          <w:lang w:val="en-GB"/>
        </w:rPr>
        <w:t xml:space="preserve"> 1:1 in mass</w:t>
      </w:r>
      <w:r w:rsidRPr="0093040F">
        <w:rPr>
          <w:lang w:val="en-GB"/>
        </w:rPr>
        <w:t>.</w:t>
      </w:r>
      <w:r w:rsidR="005C7F99">
        <w:rPr>
          <w:lang w:val="en-GB"/>
        </w:rPr>
        <w:t xml:space="preserve"> The r</w:t>
      </w:r>
      <w:r w:rsidR="005C7F99" w:rsidRPr="00F7254B">
        <w:rPr>
          <w:lang w:val="en-GB"/>
        </w:rPr>
        <w:t>atio OPC/CAC = 3</w:t>
      </w:r>
      <w:r w:rsidR="003C227B">
        <w:rPr>
          <w:lang w:val="en-GB"/>
        </w:rPr>
        <w:t>.</w:t>
      </w:r>
      <w:r w:rsidR="005C7F99" w:rsidRPr="00F7254B">
        <w:rPr>
          <w:lang w:val="en-GB"/>
        </w:rPr>
        <w:t>7</w:t>
      </w:r>
      <w:r w:rsidR="005C7F99">
        <w:rPr>
          <w:lang w:val="en-GB"/>
        </w:rPr>
        <w:t xml:space="preserve"> and the temperature of the slurries was between 25 °C and 26 °C, which was </w:t>
      </w:r>
      <w:r w:rsidR="009D14C8">
        <w:rPr>
          <w:lang w:val="en-GB"/>
        </w:rPr>
        <w:t xml:space="preserve">in </w:t>
      </w:r>
      <w:r w:rsidR="005C7F99">
        <w:rPr>
          <w:lang w:val="en-GB"/>
        </w:rPr>
        <w:t>the range of the produced foams.</w:t>
      </w:r>
      <w:r w:rsidR="00C337E9">
        <w:rPr>
          <w:lang w:val="en-GB"/>
        </w:rPr>
        <w:t xml:space="preserve"> </w:t>
      </w:r>
      <w:r w:rsidR="00C337E9">
        <w:rPr>
          <w:lang w:val="en-GB"/>
        </w:rPr>
        <w:fldChar w:fldCharType="begin"/>
      </w:r>
      <w:r w:rsidR="00C337E9">
        <w:rPr>
          <w:lang w:val="en-GB"/>
        </w:rPr>
        <w:instrText xml:space="preserve"> REF _Ref223685771 \h </w:instrText>
      </w:r>
      <w:r w:rsidR="00C337E9">
        <w:rPr>
          <w:lang w:val="en-GB"/>
        </w:rPr>
      </w:r>
      <w:r w:rsidR="00C337E9">
        <w:rPr>
          <w:lang w:val="en-GB"/>
        </w:rPr>
        <w:fldChar w:fldCharType="separate"/>
      </w:r>
      <w:r w:rsidR="00C337E9" w:rsidRPr="003F56E8">
        <w:rPr>
          <w:lang w:val="en-GB"/>
        </w:rPr>
        <w:t xml:space="preserve">Table </w:t>
      </w:r>
      <w:r w:rsidR="00C337E9">
        <w:rPr>
          <w:noProof/>
          <w:lang w:val="en-GB"/>
        </w:rPr>
        <w:t>1</w:t>
      </w:r>
      <w:r w:rsidR="00C337E9">
        <w:rPr>
          <w:lang w:val="en-GB"/>
        </w:rPr>
        <w:fldChar w:fldCharType="end"/>
      </w:r>
      <w:r w:rsidR="00C337E9">
        <w:rPr>
          <w:lang w:val="en-GB"/>
        </w:rPr>
        <w:t xml:space="preserve"> shows three </w:t>
      </w:r>
      <w:r w:rsidR="00CC293C">
        <w:rPr>
          <w:lang w:val="en-GB"/>
        </w:rPr>
        <w:t>e</w:t>
      </w:r>
      <w:r w:rsidR="00C337E9">
        <w:rPr>
          <w:lang w:val="en-GB"/>
        </w:rPr>
        <w:t>xamples of combinations of different OPC</w:t>
      </w:r>
      <w:r w:rsidR="0095369D">
        <w:rPr>
          <w:lang w:val="en-GB"/>
        </w:rPr>
        <w:t>s</w:t>
      </w:r>
      <w:r w:rsidR="00C337E9">
        <w:rPr>
          <w:lang w:val="en-GB"/>
        </w:rPr>
        <w:t xml:space="preserve"> and CAC</w:t>
      </w:r>
      <w:r w:rsidR="0095369D">
        <w:rPr>
          <w:lang w:val="en-GB"/>
        </w:rPr>
        <w:t>s</w:t>
      </w:r>
      <w:r w:rsidR="00C337E9">
        <w:rPr>
          <w:lang w:val="en-GB"/>
        </w:rPr>
        <w:t>, which were teste</w:t>
      </w:r>
      <w:r w:rsidR="00CC293C">
        <w:rPr>
          <w:lang w:val="en-GB"/>
        </w:rPr>
        <w:t>d</w:t>
      </w:r>
      <w:r w:rsidR="00C337E9">
        <w:rPr>
          <w:lang w:val="en-GB"/>
        </w:rPr>
        <w:t xml:space="preserve"> with the shear test and the foam generator.</w:t>
      </w:r>
    </w:p>
    <w:p w14:paraId="023E0D21" w14:textId="77777777" w:rsidR="008953B6" w:rsidRPr="00F7254B" w:rsidRDefault="008953B6" w:rsidP="005C7F99">
      <w:pPr>
        <w:jc w:val="both"/>
        <w:rPr>
          <w:lang w:val="en-GB"/>
        </w:rPr>
      </w:pPr>
    </w:p>
    <w:p w14:paraId="5415304B" w14:textId="3CC38B11" w:rsidR="008D2F9A" w:rsidRDefault="008D2F9A" w:rsidP="008D2F9A">
      <w:pPr>
        <w:pStyle w:val="Beschriftung"/>
        <w:keepNext/>
      </w:pPr>
      <w:r>
        <w:t xml:space="preserve">Table </w:t>
      </w:r>
      <w:r>
        <w:fldChar w:fldCharType="begin"/>
      </w:r>
      <w:r>
        <w:instrText xml:space="preserve"> SEQ Table \* ARABIC </w:instrText>
      </w:r>
      <w:r>
        <w:fldChar w:fldCharType="separate"/>
      </w:r>
      <w:r>
        <w:rPr>
          <w:noProof/>
        </w:rPr>
        <w:t>2</w:t>
      </w:r>
      <w:r>
        <w:fldChar w:fldCharType="end"/>
      </w:r>
      <w:r>
        <w:t xml:space="preserve">.  </w:t>
      </w:r>
      <w:r w:rsidR="008953B6">
        <w:t>Comparison of the shear test and foam generator test of three different combinations of OPC and CAC</w:t>
      </w:r>
    </w:p>
    <w:tbl>
      <w:tblPr>
        <w:tblStyle w:val="EinfacheTabelle2"/>
        <w:tblW w:w="0" w:type="auto"/>
        <w:tblLook w:val="04A0" w:firstRow="1" w:lastRow="0" w:firstColumn="1" w:lastColumn="0" w:noHBand="0" w:noVBand="1"/>
      </w:tblPr>
      <w:tblGrid>
        <w:gridCol w:w="2640"/>
        <w:gridCol w:w="2640"/>
        <w:gridCol w:w="2641"/>
      </w:tblGrid>
      <w:tr w:rsidR="00F05008" w:rsidRPr="00F7254B" w14:paraId="3653107E" w14:textId="77777777" w:rsidTr="00570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tcPr>
          <w:p w14:paraId="3A589C07" w14:textId="77777777" w:rsidR="00F7254B" w:rsidRPr="00792D53" w:rsidRDefault="00F7254B" w:rsidP="00132984">
            <w:pPr>
              <w:jc w:val="center"/>
              <w:rPr>
                <w:sz w:val="22"/>
                <w:szCs w:val="18"/>
                <w:lang w:val="en-GB"/>
              </w:rPr>
            </w:pPr>
            <w:r w:rsidRPr="00792D53">
              <w:rPr>
                <w:sz w:val="22"/>
                <w:szCs w:val="18"/>
                <w:lang w:val="en-GB"/>
              </w:rPr>
              <w:t>Example 1</w:t>
            </w:r>
          </w:p>
          <w:p w14:paraId="1B6FA9BA" w14:textId="77777777" w:rsidR="00725520" w:rsidRPr="00792D53" w:rsidRDefault="00725520" w:rsidP="00725520">
            <w:pPr>
              <w:jc w:val="center"/>
              <w:rPr>
                <w:sz w:val="22"/>
                <w:szCs w:val="18"/>
                <w:lang w:val="en-GB"/>
              </w:rPr>
            </w:pPr>
            <w:r w:rsidRPr="00792D53">
              <w:rPr>
                <w:sz w:val="22"/>
                <w:szCs w:val="18"/>
                <w:lang w:val="en-GB"/>
              </w:rPr>
              <w:t>OPC1 + CAC1</w:t>
            </w:r>
          </w:p>
          <w:p w14:paraId="69D0CA81" w14:textId="330F33DD" w:rsidR="00725520" w:rsidRPr="00792D53" w:rsidRDefault="00725520" w:rsidP="00725520">
            <w:pPr>
              <w:jc w:val="center"/>
              <w:rPr>
                <w:b w:val="0"/>
                <w:bCs w:val="0"/>
                <w:sz w:val="22"/>
                <w:szCs w:val="18"/>
                <w:lang w:val="en-GB"/>
              </w:rPr>
            </w:pPr>
          </w:p>
        </w:tc>
        <w:tc>
          <w:tcPr>
            <w:tcW w:w="2640" w:type="dxa"/>
          </w:tcPr>
          <w:p w14:paraId="7253D7BF" w14:textId="77777777" w:rsidR="00F7254B" w:rsidRDefault="00F7254B" w:rsidP="00132984">
            <w:pPr>
              <w:jc w:val="center"/>
              <w:cnfStyle w:val="100000000000" w:firstRow="1" w:lastRow="0" w:firstColumn="0" w:lastColumn="0" w:oddVBand="0" w:evenVBand="0" w:oddHBand="0" w:evenHBand="0" w:firstRowFirstColumn="0" w:firstRowLastColumn="0" w:lastRowFirstColumn="0" w:lastRowLastColumn="0"/>
              <w:rPr>
                <w:b w:val="0"/>
                <w:bCs w:val="0"/>
                <w:sz w:val="22"/>
                <w:szCs w:val="18"/>
                <w:lang w:val="en-GB"/>
              </w:rPr>
            </w:pPr>
            <w:r w:rsidRPr="00C6710A">
              <w:rPr>
                <w:sz w:val="22"/>
                <w:szCs w:val="18"/>
                <w:lang w:val="en-GB"/>
              </w:rPr>
              <w:t>Example 2</w:t>
            </w:r>
          </w:p>
          <w:p w14:paraId="112B493B" w14:textId="77777777" w:rsidR="00725520" w:rsidRDefault="00725520" w:rsidP="00725520">
            <w:pPr>
              <w:jc w:val="center"/>
              <w:cnfStyle w:val="100000000000" w:firstRow="1"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OPC1 + CAC2</w:t>
            </w:r>
          </w:p>
          <w:p w14:paraId="09F59CD8" w14:textId="3A5F5989" w:rsidR="00725520" w:rsidRPr="00725520" w:rsidRDefault="00725520" w:rsidP="00725520">
            <w:pPr>
              <w:jc w:val="center"/>
              <w:cnfStyle w:val="100000000000" w:firstRow="1" w:lastRow="0" w:firstColumn="0" w:lastColumn="0" w:oddVBand="0" w:evenVBand="0" w:oddHBand="0" w:evenHBand="0" w:firstRowFirstColumn="0" w:firstRowLastColumn="0" w:lastRowFirstColumn="0" w:lastRowLastColumn="0"/>
              <w:rPr>
                <w:b w:val="0"/>
                <w:bCs w:val="0"/>
                <w:sz w:val="22"/>
                <w:szCs w:val="18"/>
                <w:lang w:val="en-GB"/>
              </w:rPr>
            </w:pPr>
          </w:p>
        </w:tc>
        <w:tc>
          <w:tcPr>
            <w:tcW w:w="2641" w:type="dxa"/>
          </w:tcPr>
          <w:p w14:paraId="31CEE76A" w14:textId="77777777" w:rsidR="00F7254B" w:rsidRDefault="00F7254B" w:rsidP="00132984">
            <w:pPr>
              <w:jc w:val="center"/>
              <w:cnfStyle w:val="100000000000" w:firstRow="1" w:lastRow="0" w:firstColumn="0" w:lastColumn="0" w:oddVBand="0" w:evenVBand="0" w:oddHBand="0" w:evenHBand="0" w:firstRowFirstColumn="0" w:firstRowLastColumn="0" w:lastRowFirstColumn="0" w:lastRowLastColumn="0"/>
              <w:rPr>
                <w:b w:val="0"/>
                <w:bCs w:val="0"/>
                <w:sz w:val="22"/>
                <w:szCs w:val="18"/>
                <w:lang w:val="en-GB"/>
              </w:rPr>
            </w:pPr>
            <w:r w:rsidRPr="00C6710A">
              <w:rPr>
                <w:sz w:val="22"/>
                <w:szCs w:val="18"/>
                <w:lang w:val="en-GB"/>
              </w:rPr>
              <w:t>Example 3</w:t>
            </w:r>
          </w:p>
          <w:p w14:paraId="0D6877E9" w14:textId="77777777" w:rsidR="00725520" w:rsidRDefault="00725520" w:rsidP="00725520">
            <w:pPr>
              <w:jc w:val="center"/>
              <w:cnfStyle w:val="100000000000" w:firstRow="1"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OPC2 + CAC</w:t>
            </w:r>
            <w:r>
              <w:rPr>
                <w:sz w:val="22"/>
                <w:szCs w:val="18"/>
                <w:lang w:val="en-GB"/>
              </w:rPr>
              <w:t>1</w:t>
            </w:r>
          </w:p>
          <w:p w14:paraId="2E8EC61D" w14:textId="6E652802" w:rsidR="00725520" w:rsidRPr="00725520" w:rsidRDefault="00725520" w:rsidP="00725520">
            <w:pPr>
              <w:jc w:val="center"/>
              <w:cnfStyle w:val="100000000000" w:firstRow="1" w:lastRow="0" w:firstColumn="0" w:lastColumn="0" w:oddVBand="0" w:evenVBand="0" w:oddHBand="0" w:evenHBand="0" w:firstRowFirstColumn="0" w:firstRowLastColumn="0" w:lastRowFirstColumn="0" w:lastRowLastColumn="0"/>
              <w:rPr>
                <w:b w:val="0"/>
                <w:bCs w:val="0"/>
                <w:sz w:val="22"/>
                <w:szCs w:val="18"/>
                <w:lang w:val="en-GB"/>
              </w:rPr>
            </w:pPr>
          </w:p>
        </w:tc>
      </w:tr>
      <w:tr w:rsidR="00132984" w:rsidRPr="00F7254B" w14:paraId="2C6DFECF" w14:textId="77777777" w:rsidTr="00570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1" w:type="dxa"/>
            <w:gridSpan w:val="3"/>
          </w:tcPr>
          <w:p w14:paraId="323B6A69" w14:textId="41C6ED4F" w:rsidR="00132984" w:rsidRPr="00792D53" w:rsidRDefault="00132984" w:rsidP="00132984">
            <w:pPr>
              <w:jc w:val="center"/>
              <w:rPr>
                <w:b w:val="0"/>
                <w:bCs w:val="0"/>
                <w:sz w:val="22"/>
                <w:szCs w:val="18"/>
                <w:lang w:val="en-GB"/>
              </w:rPr>
            </w:pPr>
            <w:r w:rsidRPr="00792D53">
              <w:rPr>
                <w:b w:val="0"/>
                <w:bCs w:val="0"/>
                <w:sz w:val="22"/>
                <w:szCs w:val="18"/>
                <w:lang w:val="en-GB"/>
              </w:rPr>
              <w:t>Shear test</w:t>
            </w:r>
          </w:p>
        </w:tc>
      </w:tr>
      <w:tr w:rsidR="00F05008" w:rsidRPr="00F7254B" w14:paraId="7014D3A8" w14:textId="77777777" w:rsidTr="005703ED">
        <w:tc>
          <w:tcPr>
            <w:cnfStyle w:val="001000000000" w:firstRow="0" w:lastRow="0" w:firstColumn="1" w:lastColumn="0" w:oddVBand="0" w:evenVBand="0" w:oddHBand="0" w:evenHBand="0" w:firstRowFirstColumn="0" w:firstRowLastColumn="0" w:lastRowFirstColumn="0" w:lastRowLastColumn="0"/>
            <w:tcW w:w="2640" w:type="dxa"/>
          </w:tcPr>
          <w:p w14:paraId="0BAB6022" w14:textId="4B553C3D" w:rsidR="00132984" w:rsidRPr="00792D53" w:rsidRDefault="00F05008" w:rsidP="00132984">
            <w:pPr>
              <w:jc w:val="center"/>
              <w:rPr>
                <w:b w:val="0"/>
                <w:bCs w:val="0"/>
                <w:sz w:val="22"/>
                <w:szCs w:val="18"/>
                <w:lang w:val="en-GB"/>
              </w:rPr>
            </w:pPr>
            <w:r>
              <w:rPr>
                <w:noProof/>
                <w:sz w:val="22"/>
                <w:szCs w:val="18"/>
                <w:lang w:val="en-GB"/>
              </w:rPr>
              <w:drawing>
                <wp:inline distT="0" distB="0" distL="0" distR="0" wp14:anchorId="1AE4C2C9" wp14:editId="3FDE399E">
                  <wp:extent cx="1437146" cy="1440000"/>
                  <wp:effectExtent l="0" t="0" r="0" b="8255"/>
                  <wp:docPr id="151337947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7146" cy="1440000"/>
                          </a:xfrm>
                          <a:prstGeom prst="rect">
                            <a:avLst/>
                          </a:prstGeom>
                          <a:noFill/>
                        </pic:spPr>
                      </pic:pic>
                    </a:graphicData>
                  </a:graphic>
                </wp:inline>
              </w:drawing>
            </w:r>
          </w:p>
          <w:p w14:paraId="2971643B" w14:textId="77777777" w:rsidR="00725520" w:rsidRDefault="008C5687" w:rsidP="00F05008">
            <w:pPr>
              <w:jc w:val="center"/>
              <w:rPr>
                <w:sz w:val="22"/>
                <w:szCs w:val="18"/>
                <w:lang w:val="en-GB"/>
              </w:rPr>
            </w:pPr>
            <w:r w:rsidRPr="00792D53">
              <w:rPr>
                <w:b w:val="0"/>
                <w:bCs w:val="0"/>
                <w:sz w:val="22"/>
                <w:szCs w:val="18"/>
                <w:lang w:val="en-GB"/>
              </w:rPr>
              <w:t xml:space="preserve">time@10Pa: </w:t>
            </w:r>
            <w:r w:rsidR="005C7F99" w:rsidRPr="00792D53">
              <w:rPr>
                <w:b w:val="0"/>
                <w:bCs w:val="0"/>
                <w:sz w:val="22"/>
                <w:szCs w:val="18"/>
                <w:lang w:val="en-GB"/>
              </w:rPr>
              <w:t>N/A</w:t>
            </w:r>
          </w:p>
          <w:p w14:paraId="20A805B7" w14:textId="25D29543" w:rsidR="0078007D" w:rsidRPr="00792D53" w:rsidRDefault="0078007D" w:rsidP="00F05008">
            <w:pPr>
              <w:jc w:val="center"/>
              <w:rPr>
                <w:b w:val="0"/>
                <w:bCs w:val="0"/>
                <w:sz w:val="22"/>
                <w:szCs w:val="18"/>
                <w:lang w:val="en-GB"/>
              </w:rPr>
            </w:pPr>
          </w:p>
        </w:tc>
        <w:tc>
          <w:tcPr>
            <w:tcW w:w="2640" w:type="dxa"/>
          </w:tcPr>
          <w:p w14:paraId="495ACB11" w14:textId="2D47120E" w:rsidR="00C6710A" w:rsidRDefault="00F05008"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Pr>
                <w:noProof/>
                <w:sz w:val="22"/>
                <w:szCs w:val="18"/>
                <w:lang w:val="en-GB"/>
              </w:rPr>
              <w:drawing>
                <wp:inline distT="0" distB="0" distL="0" distR="0" wp14:anchorId="682E10CA" wp14:editId="26A93DB8">
                  <wp:extent cx="1440000" cy="1440000"/>
                  <wp:effectExtent l="0" t="0" r="8255" b="8255"/>
                  <wp:docPr id="122614205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inline>
              </w:drawing>
            </w:r>
          </w:p>
          <w:p w14:paraId="03430C56" w14:textId="77777777" w:rsidR="00C6710A" w:rsidRDefault="008C5687"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time@10Pa</w:t>
            </w:r>
            <w:r>
              <w:rPr>
                <w:sz w:val="22"/>
                <w:szCs w:val="18"/>
                <w:lang w:val="en-GB"/>
              </w:rPr>
              <w:t xml:space="preserve">: </w:t>
            </w:r>
            <w:r w:rsidR="00591D12">
              <w:rPr>
                <w:sz w:val="22"/>
                <w:szCs w:val="18"/>
                <w:lang w:val="en-GB"/>
              </w:rPr>
              <w:t>4</w:t>
            </w:r>
            <w:r w:rsidR="003C227B">
              <w:rPr>
                <w:sz w:val="22"/>
                <w:szCs w:val="18"/>
                <w:lang w:val="en-GB"/>
              </w:rPr>
              <w:t>.</w:t>
            </w:r>
            <w:r w:rsidR="00591D12">
              <w:rPr>
                <w:sz w:val="22"/>
                <w:szCs w:val="18"/>
                <w:lang w:val="en-GB"/>
              </w:rPr>
              <w:t>14</w:t>
            </w:r>
            <w:r>
              <w:rPr>
                <w:sz w:val="22"/>
                <w:szCs w:val="18"/>
                <w:lang w:val="en-GB"/>
              </w:rPr>
              <w:t xml:space="preserve"> </w:t>
            </w:r>
            <w:r w:rsidRPr="00C6710A">
              <w:rPr>
                <w:sz w:val="22"/>
                <w:szCs w:val="18"/>
                <w:lang w:val="en-GB"/>
              </w:rPr>
              <w:t>min</w:t>
            </w:r>
          </w:p>
          <w:p w14:paraId="68F010E0" w14:textId="066E7DF5" w:rsidR="0078007D" w:rsidRPr="00C6710A" w:rsidRDefault="0078007D"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
        </w:tc>
        <w:tc>
          <w:tcPr>
            <w:tcW w:w="2641" w:type="dxa"/>
          </w:tcPr>
          <w:p w14:paraId="7DBF5CCE" w14:textId="2E5CD32C" w:rsidR="00C6710A" w:rsidRDefault="0078007D"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Pr>
                <w:noProof/>
                <w:sz w:val="22"/>
                <w:szCs w:val="18"/>
                <w:lang w:val="en-GB"/>
              </w:rPr>
              <w:drawing>
                <wp:inline distT="0" distB="0" distL="0" distR="0" wp14:anchorId="1323FA60" wp14:editId="485104BB">
                  <wp:extent cx="1437146" cy="1440000"/>
                  <wp:effectExtent l="0" t="0" r="0" b="8255"/>
                  <wp:docPr id="168639095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7146" cy="1440000"/>
                          </a:xfrm>
                          <a:prstGeom prst="rect">
                            <a:avLst/>
                          </a:prstGeom>
                          <a:noFill/>
                        </pic:spPr>
                      </pic:pic>
                    </a:graphicData>
                  </a:graphic>
                </wp:inline>
              </w:drawing>
            </w:r>
          </w:p>
          <w:p w14:paraId="41A5E0A0" w14:textId="77777777" w:rsidR="00725520" w:rsidRDefault="008C5687" w:rsidP="0078007D">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time@10Pa</w:t>
            </w:r>
            <w:r>
              <w:rPr>
                <w:sz w:val="22"/>
                <w:szCs w:val="18"/>
                <w:lang w:val="en-GB"/>
              </w:rPr>
              <w:t>: 4</w:t>
            </w:r>
            <w:r w:rsidR="003C227B">
              <w:rPr>
                <w:sz w:val="22"/>
                <w:szCs w:val="18"/>
                <w:lang w:val="en-GB"/>
              </w:rPr>
              <w:t>.</w:t>
            </w:r>
            <w:r>
              <w:rPr>
                <w:sz w:val="22"/>
                <w:szCs w:val="18"/>
                <w:lang w:val="en-GB"/>
              </w:rPr>
              <w:t>72</w:t>
            </w:r>
            <w:r w:rsidRPr="00C6710A">
              <w:rPr>
                <w:sz w:val="22"/>
                <w:szCs w:val="18"/>
                <w:lang w:val="en-GB"/>
              </w:rPr>
              <w:t xml:space="preserve"> min</w:t>
            </w:r>
          </w:p>
          <w:p w14:paraId="5CC44195" w14:textId="672F58A4" w:rsidR="0078007D" w:rsidRPr="00C6710A" w:rsidRDefault="0078007D" w:rsidP="0078007D">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
        </w:tc>
      </w:tr>
      <w:tr w:rsidR="00132984" w:rsidRPr="00F7254B" w14:paraId="17A5B766" w14:textId="77777777" w:rsidTr="00570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1" w:type="dxa"/>
            <w:gridSpan w:val="3"/>
          </w:tcPr>
          <w:p w14:paraId="2A444206" w14:textId="758A5487" w:rsidR="00132984" w:rsidRPr="00792D53" w:rsidRDefault="00132984" w:rsidP="00132984">
            <w:pPr>
              <w:jc w:val="center"/>
              <w:rPr>
                <w:b w:val="0"/>
                <w:bCs w:val="0"/>
                <w:sz w:val="22"/>
                <w:szCs w:val="18"/>
                <w:lang w:val="en-GB"/>
              </w:rPr>
            </w:pPr>
            <w:r w:rsidRPr="00792D53">
              <w:rPr>
                <w:b w:val="0"/>
                <w:bCs w:val="0"/>
                <w:sz w:val="22"/>
                <w:szCs w:val="18"/>
                <w:lang w:val="en-GB"/>
              </w:rPr>
              <w:t>Foam generator test</w:t>
            </w:r>
          </w:p>
        </w:tc>
      </w:tr>
      <w:tr w:rsidR="00F05008" w:rsidRPr="00F7254B" w14:paraId="4FC4E72A" w14:textId="77777777" w:rsidTr="005703ED">
        <w:tc>
          <w:tcPr>
            <w:cnfStyle w:val="001000000000" w:firstRow="0" w:lastRow="0" w:firstColumn="1" w:lastColumn="0" w:oddVBand="0" w:evenVBand="0" w:oddHBand="0" w:evenHBand="0" w:firstRowFirstColumn="0" w:firstRowLastColumn="0" w:lastRowFirstColumn="0" w:lastRowLastColumn="0"/>
            <w:tcW w:w="2640" w:type="dxa"/>
          </w:tcPr>
          <w:p w14:paraId="1844F0D1" w14:textId="77777777" w:rsidR="00F83008" w:rsidRPr="00792D53" w:rsidRDefault="00F83008" w:rsidP="00132984">
            <w:pPr>
              <w:jc w:val="center"/>
              <w:rPr>
                <w:b w:val="0"/>
                <w:bCs w:val="0"/>
                <w:sz w:val="22"/>
                <w:szCs w:val="18"/>
              </w:rPr>
            </w:pPr>
          </w:p>
          <w:p w14:paraId="5A988E34" w14:textId="4891B120" w:rsidR="00132984" w:rsidRPr="00792D53" w:rsidRDefault="003B59A9" w:rsidP="00132984">
            <w:pPr>
              <w:jc w:val="center"/>
              <w:rPr>
                <w:b w:val="0"/>
                <w:bCs w:val="0"/>
                <w:sz w:val="22"/>
                <w:szCs w:val="18"/>
                <w:lang w:val="en-GB"/>
              </w:rPr>
            </w:pPr>
            <w:r w:rsidRPr="00792D53">
              <w:rPr>
                <w:noProof/>
                <w:sz w:val="22"/>
                <w:szCs w:val="18"/>
              </w:rPr>
              <w:drawing>
                <wp:inline distT="0" distB="0" distL="0" distR="0" wp14:anchorId="46A7EAF4" wp14:editId="71FF87BC">
                  <wp:extent cx="1260000" cy="1260000"/>
                  <wp:effectExtent l="0" t="0" r="0" b="0"/>
                  <wp:docPr id="8" name="Grafik 7">
                    <a:extLst xmlns:a="http://schemas.openxmlformats.org/drawingml/2006/main">
                      <a:ext uri="{FF2B5EF4-FFF2-40B4-BE49-F238E27FC236}">
                        <a16:creationId xmlns:a16="http://schemas.microsoft.com/office/drawing/2014/main" id="{0FE4B73E-A790-7936-245E-B451287755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0FE4B73E-A790-7936-245E-B4512877554F}"/>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21863" r="21863"/>
                          <a:stretch>
                            <a:fillRect/>
                          </a:stretch>
                        </pic:blipFill>
                        <pic:spPr bwMode="auto">
                          <a:xfrm>
                            <a:off x="0" y="0"/>
                            <a:ext cx="1260000" cy="1260000"/>
                          </a:xfrm>
                          <a:prstGeom prst="rect">
                            <a:avLst/>
                          </a:prstGeom>
                          <a:ln>
                            <a:noFill/>
                          </a:ln>
                          <a:extLst>
                            <a:ext uri="{53640926-AAD7-44D8-BBD7-CCE9431645EC}">
                              <a14:shadowObscured xmlns:a14="http://schemas.microsoft.com/office/drawing/2010/main"/>
                            </a:ext>
                          </a:extLst>
                        </pic:spPr>
                      </pic:pic>
                    </a:graphicData>
                  </a:graphic>
                </wp:inline>
              </w:drawing>
            </w:r>
          </w:p>
          <w:p w14:paraId="27DEB5A3" w14:textId="77777777" w:rsidR="00725520" w:rsidRPr="00792D53" w:rsidRDefault="00725520" w:rsidP="00132984">
            <w:pPr>
              <w:jc w:val="center"/>
              <w:rPr>
                <w:b w:val="0"/>
                <w:bCs w:val="0"/>
                <w:sz w:val="22"/>
                <w:szCs w:val="18"/>
                <w:lang w:val="en-GB"/>
              </w:rPr>
            </w:pPr>
          </w:p>
          <w:p w14:paraId="401D5DC0" w14:textId="0A25800B" w:rsidR="00725520" w:rsidRPr="00792D53" w:rsidRDefault="00725520" w:rsidP="00132984">
            <w:pPr>
              <w:jc w:val="center"/>
              <w:rPr>
                <w:b w:val="0"/>
                <w:bCs w:val="0"/>
                <w:sz w:val="22"/>
                <w:szCs w:val="18"/>
                <w:lang w:val="en-GB"/>
              </w:rPr>
            </w:pPr>
            <w:r w:rsidRPr="00792D53">
              <w:rPr>
                <w:b w:val="0"/>
                <w:bCs w:val="0"/>
                <w:sz w:val="22"/>
                <w:szCs w:val="18"/>
                <w:lang w:val="en-GB"/>
              </w:rPr>
              <w:t xml:space="preserve">No begin of setting could be detected. Due to slight collapse of foam, no </w:t>
            </w:r>
            <w:proofErr w:type="spellStart"/>
            <w:r w:rsidRPr="00792D53">
              <w:rPr>
                <w:b w:val="0"/>
                <w:bCs w:val="0"/>
                <w:sz w:val="22"/>
                <w:szCs w:val="18"/>
                <w:lang w:val="en-GB"/>
              </w:rPr>
              <w:t>ρ</w:t>
            </w:r>
            <w:r w:rsidRPr="00792D53">
              <w:rPr>
                <w:b w:val="0"/>
                <w:bCs w:val="0"/>
                <w:sz w:val="22"/>
                <w:szCs w:val="18"/>
                <w:vertAlign w:val="subscript"/>
                <w:lang w:val="en-GB"/>
              </w:rPr>
              <w:t>dry</w:t>
            </w:r>
            <w:proofErr w:type="spellEnd"/>
            <w:r w:rsidRPr="00792D53">
              <w:rPr>
                <w:b w:val="0"/>
                <w:bCs w:val="0"/>
                <w:sz w:val="22"/>
                <w:szCs w:val="18"/>
                <w:lang w:val="en-GB"/>
              </w:rPr>
              <w:t xml:space="preserve"> and λ</w:t>
            </w:r>
            <w:r w:rsidRPr="00792D53">
              <w:rPr>
                <w:b w:val="0"/>
                <w:bCs w:val="0"/>
                <w:sz w:val="22"/>
                <w:szCs w:val="18"/>
                <w:vertAlign w:val="subscript"/>
                <w:lang w:val="en-GB"/>
              </w:rPr>
              <w:t xml:space="preserve">10°C, dry </w:t>
            </w:r>
            <w:r w:rsidRPr="00792D53">
              <w:rPr>
                <w:b w:val="0"/>
                <w:bCs w:val="0"/>
                <w:sz w:val="22"/>
                <w:szCs w:val="18"/>
                <w:lang w:val="en-GB"/>
              </w:rPr>
              <w:t>were tested.</w:t>
            </w:r>
          </w:p>
          <w:p w14:paraId="3D08303F" w14:textId="6D764604" w:rsidR="00132984" w:rsidRPr="00792D53" w:rsidRDefault="00132984" w:rsidP="00132984">
            <w:pPr>
              <w:jc w:val="center"/>
              <w:rPr>
                <w:b w:val="0"/>
                <w:bCs w:val="0"/>
                <w:sz w:val="22"/>
                <w:szCs w:val="18"/>
                <w:lang w:val="en-GB"/>
              </w:rPr>
            </w:pPr>
          </w:p>
        </w:tc>
        <w:tc>
          <w:tcPr>
            <w:tcW w:w="2640" w:type="dxa"/>
          </w:tcPr>
          <w:p w14:paraId="4258113B" w14:textId="77777777" w:rsidR="00F83008" w:rsidRDefault="00F83008" w:rsidP="00132984">
            <w:pPr>
              <w:jc w:val="center"/>
              <w:cnfStyle w:val="000000000000" w:firstRow="0" w:lastRow="0" w:firstColumn="0" w:lastColumn="0" w:oddVBand="0" w:evenVBand="0" w:oddHBand="0" w:evenHBand="0" w:firstRowFirstColumn="0" w:firstRowLastColumn="0" w:lastRowFirstColumn="0" w:lastRowLastColumn="0"/>
              <w:rPr>
                <w:sz w:val="22"/>
                <w:szCs w:val="18"/>
              </w:rPr>
            </w:pPr>
          </w:p>
          <w:p w14:paraId="567029E5" w14:textId="77777777" w:rsidR="00FE0162" w:rsidRDefault="00FE0162"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FE0162">
              <w:rPr>
                <w:noProof/>
                <w:sz w:val="22"/>
                <w:szCs w:val="18"/>
              </w:rPr>
              <w:drawing>
                <wp:inline distT="0" distB="0" distL="0" distR="0" wp14:anchorId="3369E46C" wp14:editId="5E872820">
                  <wp:extent cx="1260000" cy="1260000"/>
                  <wp:effectExtent l="0" t="0" r="0" b="0"/>
                  <wp:docPr id="11" name="Grafik 10">
                    <a:extLst xmlns:a="http://schemas.openxmlformats.org/drawingml/2006/main">
                      <a:ext uri="{FF2B5EF4-FFF2-40B4-BE49-F238E27FC236}">
                        <a16:creationId xmlns:a16="http://schemas.microsoft.com/office/drawing/2014/main" id="{47B36564-6452-6EFE-E656-9B805B5B06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47B36564-6452-6EFE-E656-9B805B5B06A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21863" r="21863"/>
                          <a:stretch>
                            <a:fillRect/>
                          </a:stretch>
                        </pic:blipFill>
                        <pic:spPr bwMode="auto">
                          <a:xfrm>
                            <a:off x="0" y="0"/>
                            <a:ext cx="1260000" cy="1260000"/>
                          </a:xfrm>
                          <a:prstGeom prst="rect">
                            <a:avLst/>
                          </a:prstGeom>
                          <a:ln>
                            <a:noFill/>
                          </a:ln>
                          <a:extLst>
                            <a:ext uri="{53640926-AAD7-44D8-BBD7-CCE9431645EC}">
                              <a14:shadowObscured xmlns:a14="http://schemas.microsoft.com/office/drawing/2010/main"/>
                            </a:ext>
                          </a:extLst>
                        </pic:spPr>
                      </pic:pic>
                    </a:graphicData>
                  </a:graphic>
                </wp:inline>
              </w:drawing>
            </w:r>
          </w:p>
          <w:p w14:paraId="3EF35410"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
          <w:p w14:paraId="01BCF985" w14:textId="2988F1CC"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Begin of setting</w:t>
            </w:r>
            <w:r>
              <w:rPr>
                <w:sz w:val="22"/>
                <w:szCs w:val="18"/>
                <w:lang w:val="en-GB"/>
              </w:rPr>
              <w:t>: 6</w:t>
            </w:r>
            <w:r w:rsidR="003C227B">
              <w:rPr>
                <w:sz w:val="22"/>
                <w:szCs w:val="18"/>
                <w:lang w:val="en-GB"/>
              </w:rPr>
              <w:t>.</w:t>
            </w:r>
            <w:r>
              <w:rPr>
                <w:sz w:val="22"/>
                <w:szCs w:val="18"/>
                <w:lang w:val="en-GB"/>
              </w:rPr>
              <w:t>5</w:t>
            </w:r>
            <w:r w:rsidRPr="00C6710A">
              <w:rPr>
                <w:sz w:val="22"/>
                <w:szCs w:val="18"/>
                <w:lang w:val="en-GB"/>
              </w:rPr>
              <w:t xml:space="preserve"> min</w:t>
            </w:r>
          </w:p>
          <w:p w14:paraId="640EED1A"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roofErr w:type="spellStart"/>
            <w:r w:rsidRPr="00C6710A">
              <w:rPr>
                <w:sz w:val="22"/>
                <w:szCs w:val="18"/>
                <w:lang w:val="en-GB"/>
              </w:rPr>
              <w:t>ρ</w:t>
            </w:r>
            <w:r w:rsidRPr="00C6710A">
              <w:rPr>
                <w:sz w:val="22"/>
                <w:szCs w:val="18"/>
                <w:vertAlign w:val="subscript"/>
                <w:lang w:val="en-GB"/>
              </w:rPr>
              <w:t>fresh</w:t>
            </w:r>
            <w:proofErr w:type="spellEnd"/>
            <w:r w:rsidRPr="00C6710A">
              <w:rPr>
                <w:sz w:val="22"/>
                <w:szCs w:val="18"/>
                <w:lang w:val="en-GB"/>
              </w:rPr>
              <w:t xml:space="preserve"> = 12</w:t>
            </w:r>
            <w:r>
              <w:rPr>
                <w:sz w:val="22"/>
                <w:szCs w:val="18"/>
                <w:lang w:val="en-GB"/>
              </w:rPr>
              <w:t>2</w:t>
            </w:r>
            <w:r w:rsidRPr="00C6710A">
              <w:rPr>
                <w:sz w:val="22"/>
                <w:szCs w:val="18"/>
                <w:lang w:val="en-GB"/>
              </w:rPr>
              <w:t xml:space="preserve"> kg/m³</w:t>
            </w:r>
          </w:p>
          <w:p w14:paraId="24686A2D"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roofErr w:type="spellStart"/>
            <w:r w:rsidRPr="00C6710A">
              <w:rPr>
                <w:sz w:val="22"/>
                <w:szCs w:val="18"/>
                <w:lang w:val="en-GB"/>
              </w:rPr>
              <w:t>ρ</w:t>
            </w:r>
            <w:r w:rsidRPr="00C6710A">
              <w:rPr>
                <w:sz w:val="22"/>
                <w:szCs w:val="18"/>
                <w:vertAlign w:val="subscript"/>
                <w:lang w:val="en-GB"/>
              </w:rPr>
              <w:t>dry</w:t>
            </w:r>
            <w:proofErr w:type="spellEnd"/>
            <w:r w:rsidRPr="00C6710A">
              <w:rPr>
                <w:sz w:val="22"/>
                <w:szCs w:val="18"/>
                <w:lang w:val="en-GB"/>
              </w:rPr>
              <w:t xml:space="preserve"> = 6</w:t>
            </w:r>
            <w:r>
              <w:rPr>
                <w:sz w:val="22"/>
                <w:szCs w:val="18"/>
                <w:lang w:val="en-GB"/>
              </w:rPr>
              <w:t>1</w:t>
            </w:r>
            <w:r w:rsidRPr="00C6710A">
              <w:rPr>
                <w:sz w:val="22"/>
                <w:szCs w:val="18"/>
                <w:lang w:val="en-GB"/>
              </w:rPr>
              <w:t xml:space="preserve"> kg/m³</w:t>
            </w:r>
          </w:p>
          <w:p w14:paraId="2AFE53A1" w14:textId="2D2B7523"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λ</w:t>
            </w:r>
            <w:r w:rsidRPr="00C6710A">
              <w:rPr>
                <w:sz w:val="22"/>
                <w:szCs w:val="18"/>
                <w:vertAlign w:val="subscript"/>
                <w:lang w:val="en-GB"/>
              </w:rPr>
              <w:t>10°C, dry</w:t>
            </w:r>
            <w:r w:rsidRPr="00C6710A">
              <w:rPr>
                <w:sz w:val="22"/>
                <w:szCs w:val="18"/>
                <w:lang w:val="en-GB"/>
              </w:rPr>
              <w:t xml:space="preserve"> = 3</w:t>
            </w:r>
            <w:r>
              <w:rPr>
                <w:sz w:val="22"/>
                <w:szCs w:val="18"/>
                <w:lang w:val="en-GB"/>
              </w:rPr>
              <w:t>4</w:t>
            </w:r>
            <w:r w:rsidR="003C227B">
              <w:rPr>
                <w:sz w:val="22"/>
                <w:szCs w:val="18"/>
                <w:lang w:val="en-GB"/>
              </w:rPr>
              <w:t>.</w:t>
            </w:r>
            <w:r>
              <w:rPr>
                <w:sz w:val="22"/>
                <w:szCs w:val="18"/>
                <w:lang w:val="en-GB"/>
              </w:rPr>
              <w:t>1</w:t>
            </w:r>
            <w:r w:rsidRPr="00C6710A">
              <w:rPr>
                <w:sz w:val="22"/>
                <w:szCs w:val="18"/>
                <w:lang w:val="en-GB"/>
              </w:rPr>
              <w:t xml:space="preserve"> </w:t>
            </w:r>
            <w:proofErr w:type="spellStart"/>
            <w:r w:rsidRPr="00C6710A">
              <w:rPr>
                <w:sz w:val="22"/>
                <w:szCs w:val="18"/>
                <w:lang w:val="en-GB"/>
              </w:rPr>
              <w:t>mW</w:t>
            </w:r>
            <w:proofErr w:type="spellEnd"/>
            <w:r w:rsidRPr="00C6710A">
              <w:rPr>
                <w:sz w:val="22"/>
                <w:szCs w:val="18"/>
                <w:lang w:val="en-GB"/>
              </w:rPr>
              <w:t>/(</w:t>
            </w:r>
            <w:proofErr w:type="spellStart"/>
            <w:r w:rsidRPr="00C6710A">
              <w:rPr>
                <w:sz w:val="22"/>
                <w:szCs w:val="18"/>
                <w:lang w:val="en-GB"/>
              </w:rPr>
              <w:t>m</w:t>
            </w:r>
            <w:r w:rsidRPr="00C6710A">
              <w:rPr>
                <w:rFonts w:ascii="Calibri" w:hAnsi="Calibri" w:cs="Calibri"/>
                <w:sz w:val="22"/>
                <w:szCs w:val="18"/>
                <w:lang w:val="en-GB"/>
              </w:rPr>
              <w:t>·</w:t>
            </w:r>
            <w:r w:rsidRPr="00C6710A">
              <w:rPr>
                <w:sz w:val="22"/>
                <w:szCs w:val="18"/>
                <w:lang w:val="en-GB"/>
              </w:rPr>
              <w:t>K</w:t>
            </w:r>
            <w:proofErr w:type="spellEnd"/>
            <w:r w:rsidRPr="00C6710A">
              <w:rPr>
                <w:sz w:val="22"/>
                <w:szCs w:val="18"/>
                <w:lang w:val="en-GB"/>
              </w:rPr>
              <w:t>)</w:t>
            </w:r>
          </w:p>
          <w:p w14:paraId="7E2FC6F0" w14:textId="54BE00C9" w:rsidR="00725520" w:rsidRPr="00C6710A"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
        </w:tc>
        <w:tc>
          <w:tcPr>
            <w:tcW w:w="2641" w:type="dxa"/>
          </w:tcPr>
          <w:p w14:paraId="6C52EC74" w14:textId="77777777" w:rsidR="00F83008" w:rsidRDefault="00F83008" w:rsidP="00132984">
            <w:pPr>
              <w:jc w:val="center"/>
              <w:cnfStyle w:val="000000000000" w:firstRow="0" w:lastRow="0" w:firstColumn="0" w:lastColumn="0" w:oddVBand="0" w:evenVBand="0" w:oddHBand="0" w:evenHBand="0" w:firstRowFirstColumn="0" w:firstRowLastColumn="0" w:lastRowFirstColumn="0" w:lastRowLastColumn="0"/>
              <w:rPr>
                <w:noProof/>
                <w:sz w:val="22"/>
                <w:szCs w:val="18"/>
                <w:lang w:val="en-GB"/>
              </w:rPr>
            </w:pPr>
          </w:p>
          <w:p w14:paraId="6313CDCB" w14:textId="77777777" w:rsidR="00CA3B9C" w:rsidRDefault="00CA3B9C"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Pr>
                <w:noProof/>
                <w:sz w:val="22"/>
                <w:szCs w:val="18"/>
                <w:lang w:val="en-GB"/>
              </w:rPr>
              <w:drawing>
                <wp:inline distT="0" distB="0" distL="0" distR="0" wp14:anchorId="60435DE0" wp14:editId="713B6BD0">
                  <wp:extent cx="1260000" cy="1260000"/>
                  <wp:effectExtent l="0" t="0" r="0" b="0"/>
                  <wp:docPr id="7787943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21866" r="21866"/>
                          <a:stretch>
                            <a:fillRect/>
                          </a:stretch>
                        </pic:blipFill>
                        <pic:spPr bwMode="auto">
                          <a:xfrm>
                            <a:off x="0" y="0"/>
                            <a:ext cx="126000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46202292"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
          <w:p w14:paraId="190B865D" w14:textId="6EFB2E96"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Begin of setting</w:t>
            </w:r>
            <w:r>
              <w:rPr>
                <w:sz w:val="22"/>
                <w:szCs w:val="18"/>
                <w:lang w:val="en-GB"/>
              </w:rPr>
              <w:t xml:space="preserve">: </w:t>
            </w:r>
            <w:r w:rsidRPr="00C6710A">
              <w:rPr>
                <w:sz w:val="22"/>
                <w:szCs w:val="18"/>
                <w:lang w:val="en-GB"/>
              </w:rPr>
              <w:t>5</w:t>
            </w:r>
            <w:r w:rsidR="003C227B">
              <w:rPr>
                <w:sz w:val="22"/>
                <w:szCs w:val="18"/>
                <w:lang w:val="en-GB"/>
              </w:rPr>
              <w:t>.</w:t>
            </w:r>
            <w:r>
              <w:rPr>
                <w:sz w:val="22"/>
                <w:szCs w:val="18"/>
                <w:lang w:val="en-GB"/>
              </w:rPr>
              <w:t>5</w:t>
            </w:r>
            <w:r w:rsidRPr="00C6710A">
              <w:rPr>
                <w:sz w:val="22"/>
                <w:szCs w:val="18"/>
                <w:lang w:val="en-GB"/>
              </w:rPr>
              <w:t xml:space="preserve"> min</w:t>
            </w:r>
          </w:p>
          <w:p w14:paraId="20FD267B"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roofErr w:type="spellStart"/>
            <w:r w:rsidRPr="00C6710A">
              <w:rPr>
                <w:sz w:val="22"/>
                <w:szCs w:val="18"/>
                <w:lang w:val="en-GB"/>
              </w:rPr>
              <w:t>ρ</w:t>
            </w:r>
            <w:r w:rsidRPr="00C6710A">
              <w:rPr>
                <w:sz w:val="22"/>
                <w:szCs w:val="18"/>
                <w:vertAlign w:val="subscript"/>
                <w:lang w:val="en-GB"/>
              </w:rPr>
              <w:t>fresh</w:t>
            </w:r>
            <w:proofErr w:type="spellEnd"/>
            <w:r w:rsidRPr="00C6710A">
              <w:rPr>
                <w:sz w:val="22"/>
                <w:szCs w:val="18"/>
                <w:lang w:val="en-GB"/>
              </w:rPr>
              <w:t xml:space="preserve"> = 1</w:t>
            </w:r>
            <w:r>
              <w:rPr>
                <w:sz w:val="22"/>
                <w:szCs w:val="18"/>
                <w:lang w:val="en-GB"/>
              </w:rPr>
              <w:t>15</w:t>
            </w:r>
            <w:r w:rsidRPr="00C6710A">
              <w:rPr>
                <w:sz w:val="22"/>
                <w:szCs w:val="18"/>
                <w:lang w:val="en-GB"/>
              </w:rPr>
              <w:t xml:space="preserve"> kg/m³</w:t>
            </w:r>
          </w:p>
          <w:p w14:paraId="70BD4A96" w14:textId="77777777" w:rsidR="00725520"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proofErr w:type="spellStart"/>
            <w:r w:rsidRPr="00C6710A">
              <w:rPr>
                <w:sz w:val="22"/>
                <w:szCs w:val="18"/>
                <w:lang w:val="en-GB"/>
              </w:rPr>
              <w:t>ρ</w:t>
            </w:r>
            <w:r w:rsidRPr="00C6710A">
              <w:rPr>
                <w:sz w:val="22"/>
                <w:szCs w:val="18"/>
                <w:vertAlign w:val="subscript"/>
                <w:lang w:val="en-GB"/>
              </w:rPr>
              <w:t>dry</w:t>
            </w:r>
            <w:proofErr w:type="spellEnd"/>
            <w:r w:rsidRPr="00C6710A">
              <w:rPr>
                <w:sz w:val="22"/>
                <w:szCs w:val="18"/>
                <w:lang w:val="en-GB"/>
              </w:rPr>
              <w:t xml:space="preserve"> = </w:t>
            </w:r>
            <w:r>
              <w:rPr>
                <w:sz w:val="22"/>
                <w:szCs w:val="18"/>
                <w:lang w:val="en-GB"/>
              </w:rPr>
              <w:t>52</w:t>
            </w:r>
            <w:r w:rsidRPr="00C6710A">
              <w:rPr>
                <w:sz w:val="22"/>
                <w:szCs w:val="18"/>
                <w:lang w:val="en-GB"/>
              </w:rPr>
              <w:t xml:space="preserve"> kg/m³</w:t>
            </w:r>
          </w:p>
          <w:p w14:paraId="09EFCE2A" w14:textId="220066A7" w:rsidR="00725520" w:rsidRPr="00C6710A" w:rsidRDefault="00725520" w:rsidP="00132984">
            <w:pPr>
              <w:jc w:val="center"/>
              <w:cnfStyle w:val="000000000000" w:firstRow="0" w:lastRow="0" w:firstColumn="0" w:lastColumn="0" w:oddVBand="0" w:evenVBand="0" w:oddHBand="0" w:evenHBand="0" w:firstRowFirstColumn="0" w:firstRowLastColumn="0" w:lastRowFirstColumn="0" w:lastRowLastColumn="0"/>
              <w:rPr>
                <w:sz w:val="22"/>
                <w:szCs w:val="18"/>
                <w:lang w:val="en-GB"/>
              </w:rPr>
            </w:pPr>
            <w:r w:rsidRPr="00C6710A">
              <w:rPr>
                <w:sz w:val="22"/>
                <w:szCs w:val="18"/>
                <w:lang w:val="en-GB"/>
              </w:rPr>
              <w:t>λ</w:t>
            </w:r>
            <w:r w:rsidRPr="00C6710A">
              <w:rPr>
                <w:sz w:val="22"/>
                <w:szCs w:val="18"/>
                <w:vertAlign w:val="subscript"/>
                <w:lang w:val="en-GB"/>
              </w:rPr>
              <w:t>10°C, dry</w:t>
            </w:r>
            <w:r w:rsidRPr="00C6710A">
              <w:rPr>
                <w:sz w:val="22"/>
                <w:szCs w:val="18"/>
                <w:lang w:val="en-GB"/>
              </w:rPr>
              <w:t xml:space="preserve"> = 3</w:t>
            </w:r>
            <w:r>
              <w:rPr>
                <w:sz w:val="22"/>
                <w:szCs w:val="18"/>
                <w:lang w:val="en-GB"/>
              </w:rPr>
              <w:t>5</w:t>
            </w:r>
            <w:r w:rsidR="003C227B">
              <w:rPr>
                <w:sz w:val="22"/>
                <w:szCs w:val="18"/>
                <w:lang w:val="en-GB"/>
              </w:rPr>
              <w:t>.</w:t>
            </w:r>
            <w:r>
              <w:rPr>
                <w:sz w:val="22"/>
                <w:szCs w:val="18"/>
                <w:lang w:val="en-GB"/>
              </w:rPr>
              <w:t>1</w:t>
            </w:r>
            <w:r w:rsidRPr="00C6710A">
              <w:rPr>
                <w:sz w:val="22"/>
                <w:szCs w:val="18"/>
                <w:lang w:val="en-GB"/>
              </w:rPr>
              <w:t xml:space="preserve"> </w:t>
            </w:r>
            <w:proofErr w:type="spellStart"/>
            <w:r w:rsidRPr="00C6710A">
              <w:rPr>
                <w:sz w:val="22"/>
                <w:szCs w:val="18"/>
                <w:lang w:val="en-GB"/>
              </w:rPr>
              <w:t>mW</w:t>
            </w:r>
            <w:proofErr w:type="spellEnd"/>
            <w:r w:rsidRPr="00C6710A">
              <w:rPr>
                <w:sz w:val="22"/>
                <w:szCs w:val="18"/>
                <w:lang w:val="en-GB"/>
              </w:rPr>
              <w:t>/(</w:t>
            </w:r>
            <w:proofErr w:type="spellStart"/>
            <w:r w:rsidRPr="00C6710A">
              <w:rPr>
                <w:sz w:val="22"/>
                <w:szCs w:val="18"/>
                <w:lang w:val="en-GB"/>
              </w:rPr>
              <w:t>m</w:t>
            </w:r>
            <w:r w:rsidRPr="00C6710A">
              <w:rPr>
                <w:rFonts w:ascii="Calibri" w:hAnsi="Calibri" w:cs="Calibri"/>
                <w:sz w:val="22"/>
                <w:szCs w:val="18"/>
                <w:lang w:val="en-GB"/>
              </w:rPr>
              <w:t>·</w:t>
            </w:r>
            <w:r w:rsidRPr="00C6710A">
              <w:rPr>
                <w:sz w:val="22"/>
                <w:szCs w:val="18"/>
                <w:lang w:val="en-GB"/>
              </w:rPr>
              <w:t>K</w:t>
            </w:r>
            <w:proofErr w:type="spellEnd"/>
            <w:r w:rsidRPr="00C6710A">
              <w:rPr>
                <w:sz w:val="22"/>
                <w:szCs w:val="18"/>
                <w:lang w:val="en-GB"/>
              </w:rPr>
              <w:t>)</w:t>
            </w:r>
          </w:p>
        </w:tc>
      </w:tr>
    </w:tbl>
    <w:p w14:paraId="4D7629C2" w14:textId="5934A075" w:rsidR="00CC7671" w:rsidRPr="0095369D" w:rsidRDefault="001A641F" w:rsidP="00D43D2E">
      <w:pPr>
        <w:jc w:val="both"/>
        <w:rPr>
          <w:lang w:val="en-GB"/>
        </w:rPr>
      </w:pPr>
      <w:r w:rsidRPr="001A641F">
        <w:rPr>
          <w:lang w:val="en-GB"/>
        </w:rPr>
        <w:lastRenderedPageBreak/>
        <w:t xml:space="preserve">The results shown here indicate that it is possible to distinguish between </w:t>
      </w:r>
      <w:r>
        <w:rPr>
          <w:lang w:val="en-GB"/>
        </w:rPr>
        <w:t>setting</w:t>
      </w:r>
      <w:r w:rsidRPr="001A641F">
        <w:rPr>
          <w:lang w:val="en-GB"/>
        </w:rPr>
        <w:t xml:space="preserve"> and non-</w:t>
      </w:r>
      <w:r>
        <w:rPr>
          <w:lang w:val="en-GB"/>
        </w:rPr>
        <w:t>setting</w:t>
      </w:r>
      <w:r w:rsidRPr="001A641F">
        <w:rPr>
          <w:lang w:val="en-GB"/>
        </w:rPr>
        <w:t xml:space="preserve"> combinations. However, due to the inadequacy of manual testing, it is </w:t>
      </w:r>
      <w:r w:rsidR="0095369D">
        <w:rPr>
          <w:lang w:val="en-GB"/>
        </w:rPr>
        <w:t xml:space="preserve">currently </w:t>
      </w:r>
      <w:r w:rsidRPr="001A641F">
        <w:rPr>
          <w:lang w:val="en-GB"/>
        </w:rPr>
        <w:t xml:space="preserve">difficult to make accurate predictions based on the shear test regarding the </w:t>
      </w:r>
      <w:r w:rsidR="0095369D">
        <w:rPr>
          <w:lang w:val="en-GB"/>
        </w:rPr>
        <w:t>setting</w:t>
      </w:r>
      <w:r w:rsidRPr="001A641F">
        <w:rPr>
          <w:lang w:val="en-GB"/>
        </w:rPr>
        <w:t xml:space="preserve"> behaviour of mineral foam</w:t>
      </w:r>
      <w:r w:rsidR="0003530E">
        <w:rPr>
          <w:lang w:val="en-GB"/>
        </w:rPr>
        <w:t xml:space="preserve"> itself</w:t>
      </w:r>
      <w:r w:rsidRPr="001A641F">
        <w:rPr>
          <w:lang w:val="en-GB"/>
        </w:rPr>
        <w:t>.</w:t>
      </w:r>
      <w:r w:rsidR="00D44A65">
        <w:rPr>
          <w:lang w:val="en-GB"/>
        </w:rPr>
        <w:t xml:space="preserve"> </w:t>
      </w:r>
      <w:r w:rsidR="0095369D" w:rsidRPr="0095369D">
        <w:rPr>
          <w:lang w:val="en-GB"/>
        </w:rPr>
        <w:t>Results are currently available for eight different CACs that were combined with different OPCs</w:t>
      </w:r>
      <w:r w:rsidR="0095369D">
        <w:rPr>
          <w:lang w:val="en-GB"/>
        </w:rPr>
        <w:t xml:space="preserve">, which show, that the shear test is a </w:t>
      </w:r>
      <w:r w:rsidR="0003530E">
        <w:rPr>
          <w:lang w:val="en-GB"/>
        </w:rPr>
        <w:t xml:space="preserve">suitable </w:t>
      </w:r>
      <w:r w:rsidR="0095369D">
        <w:rPr>
          <w:lang w:val="en-GB"/>
        </w:rPr>
        <w:t xml:space="preserve">screening method. The results </w:t>
      </w:r>
      <w:r w:rsidR="00EE3C60">
        <w:rPr>
          <w:lang w:val="en-GB"/>
        </w:rPr>
        <w:t>also show</w:t>
      </w:r>
      <w:r w:rsidR="0095369D">
        <w:rPr>
          <w:lang w:val="en-GB"/>
        </w:rPr>
        <w:t xml:space="preserve"> that CACs can work different depending on the used OPCs. Th</w:t>
      </w:r>
      <w:r w:rsidR="003D5003">
        <w:rPr>
          <w:lang w:val="en-GB"/>
        </w:rPr>
        <w:t xml:space="preserve">e differences consist of </w:t>
      </w:r>
      <w:r w:rsidR="003D5003" w:rsidRPr="003D5003">
        <w:rPr>
          <w:lang w:val="en-GB"/>
        </w:rPr>
        <w:t xml:space="preserve">whether structure formation takes place at all in the intended processing window, when </w:t>
      </w:r>
      <w:r w:rsidR="003D5003">
        <w:rPr>
          <w:lang w:val="en-GB"/>
        </w:rPr>
        <w:t>setting</w:t>
      </w:r>
      <w:r w:rsidR="003D5003" w:rsidRPr="003D5003">
        <w:rPr>
          <w:lang w:val="en-GB"/>
        </w:rPr>
        <w:t xml:space="preserve"> begins and how quickly it progresses. In special cases, a plateau may form, i.e. early s</w:t>
      </w:r>
      <w:r w:rsidR="003D5003">
        <w:rPr>
          <w:lang w:val="en-GB"/>
        </w:rPr>
        <w:t>etting</w:t>
      </w:r>
      <w:r w:rsidR="003D5003" w:rsidRPr="003D5003">
        <w:rPr>
          <w:lang w:val="en-GB"/>
        </w:rPr>
        <w:t xml:space="preserve"> can be detected, but then </w:t>
      </w:r>
      <w:r w:rsidR="003D5003">
        <w:rPr>
          <w:lang w:val="en-GB"/>
        </w:rPr>
        <w:t>the setting</w:t>
      </w:r>
      <w:r w:rsidR="0003530E">
        <w:rPr>
          <w:lang w:val="en-GB"/>
        </w:rPr>
        <w:t xml:space="preserve"> process stops</w:t>
      </w:r>
      <w:r w:rsidR="003D5003" w:rsidRPr="003D5003">
        <w:rPr>
          <w:lang w:val="en-GB"/>
        </w:rPr>
        <w:t xml:space="preserve">, so that no further structure formation takes place. This scenario poses a particular challenge with the testing methods currently available in foam production: </w:t>
      </w:r>
      <w:r w:rsidR="003D5003">
        <w:rPr>
          <w:lang w:val="en-GB"/>
        </w:rPr>
        <w:t>Setting</w:t>
      </w:r>
      <w:r w:rsidR="003D5003" w:rsidRPr="003D5003">
        <w:rPr>
          <w:lang w:val="en-GB"/>
        </w:rPr>
        <w:t xml:space="preserve"> can be detected manually, but the structure strength that has been built up and remains is not sufficient to prevent the mineral foam from collapsing </w:t>
      </w:r>
      <w:proofErr w:type="gramStart"/>
      <w:r w:rsidR="003D5003" w:rsidRPr="003D5003">
        <w:rPr>
          <w:lang w:val="en-GB"/>
        </w:rPr>
        <w:t>as a result of</w:t>
      </w:r>
      <w:proofErr w:type="gramEnd"/>
      <w:r w:rsidR="003D5003" w:rsidRPr="003D5003">
        <w:rPr>
          <w:lang w:val="en-GB"/>
        </w:rPr>
        <w:t xml:space="preserve"> progressive water migration.</w:t>
      </w:r>
    </w:p>
    <w:p w14:paraId="259CC991" w14:textId="77777777" w:rsidR="00C01CED" w:rsidRDefault="00BF3F8D" w:rsidP="007F639E">
      <w:pPr>
        <w:pStyle w:val="berschrift1"/>
      </w:pPr>
      <w:r w:rsidRPr="003F56E8">
        <w:t>future research needs</w:t>
      </w:r>
    </w:p>
    <w:p w14:paraId="7EDF930A" w14:textId="14A253FC" w:rsidR="00574A1F" w:rsidRPr="00574A1F" w:rsidRDefault="00574A1F" w:rsidP="00D43D2E">
      <w:pPr>
        <w:jc w:val="both"/>
        <w:rPr>
          <w:lang w:val="en-GB"/>
        </w:rPr>
      </w:pPr>
      <w:r w:rsidRPr="00574A1F">
        <w:rPr>
          <w:lang w:val="en-GB"/>
        </w:rPr>
        <w:t>The construction industry's demand for a higher degree of automation is raising new questions regarding mineral foam application in terms of material optimisation and adaptation, measurement technology options (inline/offline) and process engineering implementation.</w:t>
      </w:r>
      <w:r w:rsidR="0087404A">
        <w:rPr>
          <w:lang w:val="en-GB"/>
        </w:rPr>
        <w:t xml:space="preserve"> </w:t>
      </w:r>
      <w:r w:rsidRPr="00574A1F">
        <w:rPr>
          <w:lang w:val="en-GB"/>
        </w:rPr>
        <w:t>Th</w:t>
      </w:r>
      <w:r>
        <w:rPr>
          <w:lang w:val="en-GB"/>
        </w:rPr>
        <w:t xml:space="preserve">is extended abstract </w:t>
      </w:r>
      <w:r w:rsidRPr="00574A1F">
        <w:rPr>
          <w:lang w:val="en-GB"/>
        </w:rPr>
        <w:t>emphasises that clarification of the differences between the s</w:t>
      </w:r>
      <w:r>
        <w:rPr>
          <w:lang w:val="en-GB"/>
        </w:rPr>
        <w:t>etting</w:t>
      </w:r>
      <w:r w:rsidRPr="00574A1F">
        <w:rPr>
          <w:lang w:val="en-GB"/>
        </w:rPr>
        <w:t xml:space="preserve"> behaviour of suspensions (shear test) and the foams produced from them is a pressing issue. Furthermore, measurement methods need to be developed to characterise the </w:t>
      </w:r>
      <w:r>
        <w:rPr>
          <w:lang w:val="en-GB"/>
        </w:rPr>
        <w:t>setting</w:t>
      </w:r>
      <w:r w:rsidRPr="00574A1F">
        <w:rPr>
          <w:lang w:val="en-GB"/>
        </w:rPr>
        <w:t xml:space="preserve"> behaviour of mineral foams.</w:t>
      </w:r>
      <w:r>
        <w:rPr>
          <w:lang w:val="en-GB"/>
        </w:rPr>
        <w:t xml:space="preserve"> </w:t>
      </w:r>
      <w:r w:rsidRPr="00574A1F">
        <w:rPr>
          <w:lang w:val="en-GB"/>
        </w:rPr>
        <w:t>At the same time, the process engineering development of large-scale solutions for the automated production and filling of mineral foam must be carried out.</w:t>
      </w:r>
    </w:p>
    <w:p w14:paraId="0385420F" w14:textId="60E3FE39" w:rsidR="007F639E" w:rsidRDefault="007F639E" w:rsidP="007F639E">
      <w:pPr>
        <w:pStyle w:val="berschrift1"/>
      </w:pPr>
      <w:r w:rsidRPr="003F56E8">
        <w:t>CONCLUSIONS</w:t>
      </w:r>
    </w:p>
    <w:p w14:paraId="0017D6FD" w14:textId="71F51BC8" w:rsidR="008510E9" w:rsidRPr="003F56E8" w:rsidRDefault="00F7254B" w:rsidP="00F7254B">
      <w:pPr>
        <w:jc w:val="both"/>
        <w:rPr>
          <w:lang w:val="en-GB"/>
        </w:rPr>
      </w:pPr>
      <w:r w:rsidRPr="00F7254B">
        <w:rPr>
          <w:lang w:val="en-GB"/>
        </w:rPr>
        <w:t>Fundamental knowledge was gained about the rapid binder system in terms of methodology, cement chemistry and measurement technology.</w:t>
      </w:r>
      <w:r>
        <w:rPr>
          <w:lang w:val="en-GB"/>
        </w:rPr>
        <w:t xml:space="preserve"> </w:t>
      </w:r>
      <w:r w:rsidRPr="00F7254B">
        <w:rPr>
          <w:lang w:val="en-GB"/>
        </w:rPr>
        <w:t>As part of research project</w:t>
      </w:r>
      <w:r>
        <w:rPr>
          <w:lang w:val="en-GB"/>
        </w:rPr>
        <w:t>s [</w:t>
      </w:r>
      <w:r w:rsidR="00C07345">
        <w:rPr>
          <w:lang w:val="en-GB"/>
        </w:rPr>
        <w:t>2,3</w:t>
      </w:r>
      <w:r>
        <w:rPr>
          <w:lang w:val="en-GB"/>
        </w:rPr>
        <w:t>]</w:t>
      </w:r>
      <w:r w:rsidRPr="00F7254B">
        <w:rPr>
          <w:lang w:val="en-GB"/>
        </w:rPr>
        <w:t>, a measuring method was developed that enables the c</w:t>
      </w:r>
      <w:r w:rsidRPr="00F7254B">
        <w:rPr>
          <w:lang w:val="en-GB"/>
        </w:rPr>
        <w:t>haracteris</w:t>
      </w:r>
      <w:r w:rsidRPr="00F7254B">
        <w:rPr>
          <w:lang w:val="en-GB"/>
        </w:rPr>
        <w:t xml:space="preserve">ation of the </w:t>
      </w:r>
      <w:r>
        <w:rPr>
          <w:lang w:val="en-GB"/>
        </w:rPr>
        <w:t>setting</w:t>
      </w:r>
      <w:r w:rsidRPr="00F7254B">
        <w:rPr>
          <w:lang w:val="en-GB"/>
        </w:rPr>
        <w:t xml:space="preserve"> behaviour of the rapid binder system in a quick and uncomplicated way. The developed shear test offers a range of further options for </w:t>
      </w:r>
      <w:r w:rsidRPr="00F7254B">
        <w:rPr>
          <w:lang w:val="en-GB"/>
        </w:rPr>
        <w:t>analysing</w:t>
      </w:r>
      <w:r w:rsidRPr="00F7254B">
        <w:rPr>
          <w:lang w:val="en-GB"/>
        </w:rPr>
        <w:t xml:space="preserve"> rapidly </w:t>
      </w:r>
      <w:r>
        <w:rPr>
          <w:lang w:val="en-GB"/>
        </w:rPr>
        <w:t>setting</w:t>
      </w:r>
      <w:r w:rsidRPr="00F7254B">
        <w:rPr>
          <w:lang w:val="en-GB"/>
        </w:rPr>
        <w:t xml:space="preserve"> binder systems.</w:t>
      </w:r>
      <w:r w:rsidR="0087404A">
        <w:rPr>
          <w:lang w:val="en-GB"/>
        </w:rPr>
        <w:t xml:space="preserve"> </w:t>
      </w:r>
      <w:r w:rsidR="008510E9" w:rsidRPr="008510E9">
        <w:rPr>
          <w:lang w:val="en-GB"/>
        </w:rPr>
        <w:t>The patented manufacturing process and mineral foam formulations developed for this purpose based on CAC offer a wide range of applications. First and foremost, among these is the filling of ceramic and cementitious wall building materials. Another area of application is the precast concrete industry.</w:t>
      </w:r>
    </w:p>
    <w:p w14:paraId="1DC92E7D" w14:textId="1327FFD1" w:rsidR="00CF581B" w:rsidRPr="00D84E31" w:rsidRDefault="00D17602" w:rsidP="003634A6">
      <w:pPr>
        <w:pStyle w:val="berschrift1"/>
        <w:rPr>
          <w:lang w:val="en-US"/>
        </w:rPr>
      </w:pPr>
      <w:r w:rsidRPr="00D84E31">
        <w:rPr>
          <w:lang w:val="en-US"/>
        </w:rPr>
        <w:t>REFERENCES</w:t>
      </w:r>
    </w:p>
    <w:p w14:paraId="51A52F83" w14:textId="215F1EFD" w:rsidR="00A50BFD" w:rsidRPr="00D84E31" w:rsidRDefault="00CF581B" w:rsidP="00764C71">
      <w:r w:rsidRPr="00F56E90">
        <w:t xml:space="preserve">[1] </w:t>
      </w:r>
      <w:r w:rsidR="003B59A9" w:rsidRPr="00F56E90">
        <w:t xml:space="preserve">EP 3 156 383 B1: </w:t>
      </w:r>
      <w:r w:rsidR="00806652" w:rsidRPr="00EB6925">
        <w:t>Method for producing an inorganic foam.</w:t>
      </w:r>
      <w:r w:rsidR="003B59A9" w:rsidRPr="00F56E90">
        <w:t>,</w:t>
      </w:r>
      <w:r w:rsidR="00AB492E" w:rsidRPr="00EB6925">
        <w:t xml:space="preserve"> </w:t>
      </w:r>
      <w:r w:rsidR="00AB492E" w:rsidRPr="00F56E90">
        <w:t>In</w:t>
      </w:r>
      <w:r w:rsidR="00AB492E" w:rsidRPr="00EB6925">
        <w:t xml:space="preserve">ventor: </w:t>
      </w:r>
      <w:r w:rsidR="00AB492E" w:rsidRPr="00F56E90">
        <w:t>Höchst, A.</w:t>
      </w:r>
      <w:r w:rsidR="00AB492E" w:rsidRPr="00EB6925">
        <w:t xml:space="preserve">, </w:t>
      </w:r>
      <w:r w:rsidR="00EB6925" w:rsidRPr="00F56E90">
        <w:t>Applic</w:t>
      </w:r>
      <w:r w:rsidR="00EB6925">
        <w:t>ant</w:t>
      </w:r>
      <w:r w:rsidR="00AB492E" w:rsidRPr="00EB6925">
        <w:t xml:space="preserve">: IAB </w:t>
      </w:r>
      <w:r w:rsidR="007410D0">
        <w:t>-</w:t>
      </w:r>
      <w:r w:rsidR="00EB6925">
        <w:t xml:space="preserve"> </w:t>
      </w:r>
      <w:r w:rsidR="00EB6925" w:rsidRPr="00EB6925">
        <w:t xml:space="preserve">Institute of Applied Construction Research </w:t>
      </w:r>
      <w:proofErr w:type="spellStart"/>
      <w:r w:rsidR="00EB6925">
        <w:t>g</w:t>
      </w:r>
      <w:r w:rsidR="00AB492E" w:rsidRPr="00EB6925">
        <w:t>G</w:t>
      </w:r>
      <w:r w:rsidR="007410D0">
        <w:t>mb</w:t>
      </w:r>
      <w:r w:rsidR="00AB492E" w:rsidRPr="00EB6925">
        <w:t>H</w:t>
      </w:r>
      <w:proofErr w:type="spellEnd"/>
      <w:r w:rsidR="00AB492E" w:rsidRPr="00EB6925">
        <w:t>,</w:t>
      </w:r>
      <w:r w:rsidR="003B59A9" w:rsidRPr="00F56E90">
        <w:t xml:space="preserve"> 2017</w:t>
      </w:r>
    </w:p>
    <w:p w14:paraId="7946D2E0" w14:textId="6F683F37" w:rsidR="009012ED" w:rsidRPr="0087404A" w:rsidRDefault="009012ED" w:rsidP="00764C71">
      <w:pPr>
        <w:rPr>
          <w:lang w:val="de-DE"/>
        </w:rPr>
      </w:pPr>
      <w:r w:rsidRPr="0087404A">
        <w:rPr>
          <w:lang w:val="de-DE"/>
        </w:rPr>
        <w:t xml:space="preserve">[2] </w:t>
      </w:r>
      <w:r w:rsidR="0087404A" w:rsidRPr="0087404A">
        <w:rPr>
          <w:lang w:val="de-DE"/>
        </w:rPr>
        <w:t xml:space="preserve">K. Laub, A. Höchst, Entwicklung von klinker- und CO2-effizienten Schnellbindersystemen zur Herstellung von schnellerhärtenden Mineralschäumen und Anwendung in der Fertigteiltechnologie, Projektabschlussbericht, BMWK-Programm INNO-KOM, </w:t>
      </w:r>
      <w:proofErr w:type="spellStart"/>
      <w:r w:rsidR="007410D0">
        <w:rPr>
          <w:lang w:val="de-DE"/>
        </w:rPr>
        <w:t>Fdg</w:t>
      </w:r>
      <w:proofErr w:type="spellEnd"/>
      <w:r w:rsidR="007410D0">
        <w:rPr>
          <w:lang w:val="de-DE"/>
        </w:rPr>
        <w:t>.</w:t>
      </w:r>
      <w:r w:rsidR="0087404A" w:rsidRPr="0087404A">
        <w:rPr>
          <w:lang w:val="de-DE"/>
        </w:rPr>
        <w:t xml:space="preserve"> 49VF210029, IAB Weimar gGmbH, 2024.</w:t>
      </w:r>
    </w:p>
    <w:p w14:paraId="3A3B305E" w14:textId="52FC8C75" w:rsidR="005B0B99" w:rsidRPr="00D84E31" w:rsidRDefault="009012ED" w:rsidP="00764C71">
      <w:pPr>
        <w:rPr>
          <w:lang w:val="de-DE"/>
        </w:rPr>
      </w:pPr>
      <w:r w:rsidRPr="00D84E31">
        <w:rPr>
          <w:lang w:val="de-DE"/>
        </w:rPr>
        <w:t xml:space="preserve">[3] </w:t>
      </w:r>
      <w:r w:rsidR="0087404A" w:rsidRPr="0087404A">
        <w:rPr>
          <w:lang w:val="de-DE"/>
        </w:rPr>
        <w:t xml:space="preserve">K. Laub, A. Höchst, </w:t>
      </w:r>
      <w:r w:rsidR="0087404A" w:rsidRPr="00D84E31">
        <w:rPr>
          <w:lang w:val="de-DE"/>
        </w:rPr>
        <w:t>Entwicklung von Qualitätsmessverfahren zur Inline-Bestimmung der Mineralschaumeigenschaften während der Produktion</w:t>
      </w:r>
      <w:r w:rsidR="0087404A" w:rsidRPr="0087404A">
        <w:rPr>
          <w:lang w:val="de-DE"/>
        </w:rPr>
        <w:t xml:space="preserve">, Projektabschlussbericht, BMWK-Programm INNO-KOM, </w:t>
      </w:r>
      <w:proofErr w:type="spellStart"/>
      <w:r w:rsidR="007410D0">
        <w:rPr>
          <w:lang w:val="de-DE"/>
        </w:rPr>
        <w:t>Fdg</w:t>
      </w:r>
      <w:proofErr w:type="spellEnd"/>
      <w:r w:rsidR="007410D0">
        <w:rPr>
          <w:lang w:val="de-DE"/>
        </w:rPr>
        <w:t>.</w:t>
      </w:r>
      <w:r w:rsidR="0087404A" w:rsidRPr="0087404A">
        <w:rPr>
          <w:lang w:val="de-DE"/>
        </w:rPr>
        <w:t xml:space="preserve"> 49MF220234, IAB Weimar gGmbH, 202</w:t>
      </w:r>
      <w:r w:rsidR="0087404A">
        <w:rPr>
          <w:lang w:val="de-DE"/>
        </w:rPr>
        <w:t>5</w:t>
      </w:r>
      <w:r w:rsidR="0087404A" w:rsidRPr="0087404A">
        <w:rPr>
          <w:lang w:val="de-DE"/>
        </w:rPr>
        <w:t>.</w:t>
      </w:r>
    </w:p>
    <w:sectPr w:rsidR="005B0B99" w:rsidRPr="00D84E31" w:rsidSect="00F7640D">
      <w:footerReference w:type="even" r:id="rId15"/>
      <w:footerReference w:type="default" r:id="rId16"/>
      <w:headerReference w:type="first" r:id="rId17"/>
      <w:footerReference w:type="first" r:id="rId18"/>
      <w:endnotePr>
        <w:numFmt w:val="decimal"/>
      </w:endnotePr>
      <w:pgSz w:w="11905" w:h="16837" w:code="9"/>
      <w:pgMar w:top="1699" w:right="1699" w:bottom="1699" w:left="1699" w:header="720" w:footer="720" w:gutter="57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0867" w14:textId="77777777" w:rsidR="002C3A3F" w:rsidRDefault="002C3A3F">
      <w:r>
        <w:separator/>
      </w:r>
    </w:p>
  </w:endnote>
  <w:endnote w:type="continuationSeparator" w:id="0">
    <w:p w14:paraId="6B7435EA" w14:textId="77777777" w:rsidR="002C3A3F" w:rsidRDefault="002C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A28F" w14:textId="77777777" w:rsidR="00E0465F" w:rsidRDefault="00E0465F">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8E5A0B7" w14:textId="77777777" w:rsidR="00E0465F" w:rsidRDefault="00E0465F" w:rsidP="00E0465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0C5B" w14:textId="77777777" w:rsidR="00E0465F" w:rsidRPr="00F7640D" w:rsidRDefault="00E0465F">
    <w:pPr>
      <w:pStyle w:val="Fuzeile"/>
      <w:framePr w:wrap="none" w:vAnchor="text" w:hAnchor="margin" w:xAlign="right" w:y="1"/>
      <w:rPr>
        <w:rStyle w:val="Seitenzahl"/>
        <w:rFonts w:ascii="Arial" w:hAnsi="Arial" w:cs="Arial"/>
      </w:rPr>
    </w:pPr>
    <w:r w:rsidRPr="00F7640D">
      <w:rPr>
        <w:rStyle w:val="Seitenzahl"/>
        <w:rFonts w:ascii="Arial" w:hAnsi="Arial" w:cs="Arial"/>
      </w:rPr>
      <w:fldChar w:fldCharType="begin"/>
    </w:r>
    <w:r w:rsidRPr="00F7640D">
      <w:rPr>
        <w:rStyle w:val="Seitenzahl"/>
        <w:rFonts w:ascii="Arial" w:hAnsi="Arial" w:cs="Arial"/>
      </w:rPr>
      <w:instrText xml:space="preserve">PAGE  </w:instrText>
    </w:r>
    <w:r w:rsidRPr="00F7640D">
      <w:rPr>
        <w:rStyle w:val="Seitenzahl"/>
        <w:rFonts w:ascii="Arial" w:hAnsi="Arial" w:cs="Arial"/>
      </w:rPr>
      <w:fldChar w:fldCharType="separate"/>
    </w:r>
    <w:r w:rsidRPr="00F7640D">
      <w:rPr>
        <w:rStyle w:val="Seitenzahl"/>
        <w:rFonts w:ascii="Arial" w:hAnsi="Arial" w:cs="Arial"/>
        <w:noProof/>
      </w:rPr>
      <w:t>3</w:t>
    </w:r>
    <w:r w:rsidRPr="00F7640D">
      <w:rPr>
        <w:rStyle w:val="Seitenzahl"/>
        <w:rFonts w:ascii="Arial" w:hAnsi="Arial" w:cs="Arial"/>
      </w:rPr>
      <w:fldChar w:fldCharType="end"/>
    </w:r>
  </w:p>
  <w:p w14:paraId="1885F293" w14:textId="77777777" w:rsidR="00E0465F" w:rsidRPr="00F7640D" w:rsidRDefault="00E0465F" w:rsidP="00E0465F">
    <w:pPr>
      <w:pStyle w:val="Fuzeile"/>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857B" w14:textId="77777777" w:rsidR="007351DA" w:rsidRPr="007351DA" w:rsidRDefault="007351DA">
    <w:pPr>
      <w:pStyle w:val="Fuzeile"/>
      <w:framePr w:wrap="none" w:vAnchor="text" w:hAnchor="margin" w:xAlign="right" w:y="1"/>
      <w:rPr>
        <w:rStyle w:val="Seitenzahl"/>
      </w:rPr>
    </w:pPr>
    <w:r w:rsidRPr="007351DA">
      <w:rPr>
        <w:rStyle w:val="Seitenzahl"/>
      </w:rPr>
      <w:fldChar w:fldCharType="begin"/>
    </w:r>
    <w:r w:rsidRPr="007351DA">
      <w:rPr>
        <w:rStyle w:val="Seitenzahl"/>
      </w:rPr>
      <w:instrText xml:space="preserve">PAGE  </w:instrText>
    </w:r>
    <w:r w:rsidRPr="007351DA">
      <w:rPr>
        <w:rStyle w:val="Seitenzahl"/>
      </w:rPr>
      <w:fldChar w:fldCharType="separate"/>
    </w:r>
    <w:r w:rsidR="00E0465F">
      <w:rPr>
        <w:rStyle w:val="Seitenzahl"/>
        <w:noProof/>
      </w:rPr>
      <w:t>1</w:t>
    </w:r>
    <w:r w:rsidRPr="007351DA">
      <w:rPr>
        <w:rStyle w:val="Seitenzahl"/>
      </w:rPr>
      <w:fldChar w:fldCharType="end"/>
    </w:r>
  </w:p>
  <w:p w14:paraId="6210ACEE" w14:textId="537A0397" w:rsidR="007351DA" w:rsidRPr="00F7640D" w:rsidRDefault="007351DA" w:rsidP="007351DA">
    <w:pPr>
      <w:pStyle w:val="Fuzeile"/>
      <w:ind w:right="360"/>
      <w:rPr>
        <w:rFonts w:ascii="Arial" w:hAnsi="Arial" w:cs="Arial"/>
      </w:rPr>
    </w:pPr>
    <w:r w:rsidRPr="00F7640D">
      <w:rPr>
        <w:rFonts w:ascii="Arial" w:hAnsi="Arial" w:cs="Arial"/>
        <w:i/>
      </w:rPr>
      <w:t>*email address of corresponding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BB29" w14:textId="77777777" w:rsidR="002C3A3F" w:rsidRDefault="002C3A3F">
      <w:r>
        <w:separator/>
      </w:r>
    </w:p>
  </w:footnote>
  <w:footnote w:type="continuationSeparator" w:id="0">
    <w:p w14:paraId="0A482795" w14:textId="77777777" w:rsidR="002C3A3F" w:rsidRDefault="002C3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71BB" w14:textId="73CB75F8" w:rsidR="00F7640D" w:rsidRDefault="00F7640D">
    <w:pPr>
      <w:pStyle w:val="Kopfzeile"/>
    </w:pPr>
    <w:r w:rsidRPr="00974929">
      <w:rPr>
        <w:noProof/>
      </w:rPr>
      <w:drawing>
        <wp:inline distT="0" distB="0" distL="0" distR="0" wp14:anchorId="5F79B26A" wp14:editId="586D810F">
          <wp:extent cx="3884531" cy="1203125"/>
          <wp:effectExtent l="0" t="0" r="1905" b="3810"/>
          <wp:docPr id="7" name="Picture 1" descr="A close-up of a logo&#10;&#10;Description automatically generated">
            <a:extLst xmlns:a="http://schemas.openxmlformats.org/drawingml/2006/main">
              <a:ext uri="{FF2B5EF4-FFF2-40B4-BE49-F238E27FC236}">
                <a16:creationId xmlns:a16="http://schemas.microsoft.com/office/drawing/2014/main" id="{B71F3E7E-96DE-A587-CBC2-B375ED8BC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close-up of a logo&#10;&#10;Description automatically generated">
                    <a:extLst>
                      <a:ext uri="{FF2B5EF4-FFF2-40B4-BE49-F238E27FC236}">
                        <a16:creationId xmlns:a16="http://schemas.microsoft.com/office/drawing/2014/main" id="{B71F3E7E-96DE-A587-CBC2-B375ED8BC6CB}"/>
                      </a:ext>
                    </a:extLst>
                  </pic:cNvPr>
                  <pic:cNvPicPr>
                    <a:picLocks noChangeAspect="1"/>
                  </pic:cNvPicPr>
                </pic:nvPicPr>
                <pic:blipFill>
                  <a:blip r:embed="rId1"/>
                  <a:stretch>
                    <a:fillRect/>
                  </a:stretch>
                </pic:blipFill>
                <pic:spPr>
                  <a:xfrm>
                    <a:off x="0" y="0"/>
                    <a:ext cx="3926251" cy="12160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1" w15:restartNumberingAfterBreak="0">
    <w:nsid w:val="0A631C00"/>
    <w:multiLevelType w:val="hybridMultilevel"/>
    <w:tmpl w:val="591E64D6"/>
    <w:lvl w:ilvl="0" w:tplc="8550F14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0F5DC3"/>
    <w:multiLevelType w:val="hybridMultilevel"/>
    <w:tmpl w:val="9B5210B2"/>
    <w:lvl w:ilvl="0" w:tplc="1EF4ED46">
      <w:start w:val="1"/>
      <w:numFmt w:val="decimal"/>
      <w:pStyle w:val="Endnotentext"/>
      <w:lvlText w:val="[%1]"/>
      <w:lvlJc w:val="left"/>
      <w:pPr>
        <w:tabs>
          <w:tab w:val="num" w:pos="567"/>
        </w:tabs>
        <w:ind w:left="567" w:hanging="567"/>
      </w:pPr>
      <w:rPr>
        <w:rFonts w:ascii="Garamond" w:hAnsi="Garamond"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4C7DB6"/>
    <w:multiLevelType w:val="hybridMultilevel"/>
    <w:tmpl w:val="F3BE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E587D"/>
    <w:multiLevelType w:val="hybridMultilevel"/>
    <w:tmpl w:val="2E18B37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BFE1B1A"/>
    <w:multiLevelType w:val="hybridMultilevel"/>
    <w:tmpl w:val="C9CA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875BE"/>
    <w:multiLevelType w:val="hybridMultilevel"/>
    <w:tmpl w:val="875EA432"/>
    <w:lvl w:ilvl="0" w:tplc="F66ADE8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456EE7"/>
    <w:multiLevelType w:val="hybridMultilevel"/>
    <w:tmpl w:val="C8D4F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935FF"/>
    <w:multiLevelType w:val="hybridMultilevel"/>
    <w:tmpl w:val="77C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402F8"/>
    <w:multiLevelType w:val="hybridMultilevel"/>
    <w:tmpl w:val="4B7A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069C0"/>
    <w:multiLevelType w:val="hybridMultilevel"/>
    <w:tmpl w:val="4C780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96514D"/>
    <w:multiLevelType w:val="hybridMultilevel"/>
    <w:tmpl w:val="3DBA6750"/>
    <w:lvl w:ilvl="0" w:tplc="9BE056B2">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2915738">
    <w:abstractNumId w:val="0"/>
  </w:num>
  <w:num w:numId="2" w16cid:durableId="450326837">
    <w:abstractNumId w:val="2"/>
  </w:num>
  <w:num w:numId="3" w16cid:durableId="1172454485">
    <w:abstractNumId w:val="3"/>
  </w:num>
  <w:num w:numId="4" w16cid:durableId="192378722">
    <w:abstractNumId w:val="9"/>
  </w:num>
  <w:num w:numId="5" w16cid:durableId="390269958">
    <w:abstractNumId w:val="5"/>
  </w:num>
  <w:num w:numId="6" w16cid:durableId="2058897220">
    <w:abstractNumId w:val="7"/>
  </w:num>
  <w:num w:numId="7" w16cid:durableId="286277593">
    <w:abstractNumId w:val="8"/>
  </w:num>
  <w:num w:numId="8" w16cid:durableId="1064259987">
    <w:abstractNumId w:val="10"/>
  </w:num>
  <w:num w:numId="9" w16cid:durableId="338504667">
    <w:abstractNumId w:val="4"/>
  </w:num>
  <w:num w:numId="10" w16cid:durableId="853542743">
    <w:abstractNumId w:val="11"/>
  </w:num>
  <w:num w:numId="11" w16cid:durableId="229658393">
    <w:abstractNumId w:val="1"/>
  </w:num>
  <w:num w:numId="12" w16cid:durableId="1859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ICA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d95w9zwrr0vieardsxder30faetpx9wsev&quot;&gt;NSFCAREER_2012&lt;record-ids&gt;&lt;item&gt;108&lt;/item&gt;&lt;item&gt;153&lt;/item&gt;&lt;item&gt;154&lt;/item&gt;&lt;item&gt;156&lt;/item&gt;&lt;item&gt;157&lt;/item&gt;&lt;item&gt;158&lt;/item&gt;&lt;item&gt;681&lt;/item&gt;&lt;item&gt;932&lt;/item&gt;&lt;item&gt;936&lt;/item&gt;&lt;item&gt;1080&lt;/item&gt;&lt;item&gt;1081&lt;/item&gt;&lt;item&gt;1082&lt;/item&gt;&lt;item&gt;1084&lt;/item&gt;&lt;item&gt;1085&lt;/item&gt;&lt;item&gt;1086&lt;/item&gt;&lt;item&gt;1105&lt;/item&gt;&lt;/record-ids&gt;&lt;/item&gt;&lt;/Libraries&gt;"/>
  </w:docVars>
  <w:rsids>
    <w:rsidRoot w:val="00B54572"/>
    <w:rsid w:val="00000EC6"/>
    <w:rsid w:val="000301C9"/>
    <w:rsid w:val="000327C8"/>
    <w:rsid w:val="0003530E"/>
    <w:rsid w:val="00042E33"/>
    <w:rsid w:val="00055962"/>
    <w:rsid w:val="000673EB"/>
    <w:rsid w:val="000707E0"/>
    <w:rsid w:val="00074282"/>
    <w:rsid w:val="0008697E"/>
    <w:rsid w:val="0009331D"/>
    <w:rsid w:val="000973EB"/>
    <w:rsid w:val="000B4B1E"/>
    <w:rsid w:val="000B6B97"/>
    <w:rsid w:val="000F52AE"/>
    <w:rsid w:val="00101B11"/>
    <w:rsid w:val="00105A3F"/>
    <w:rsid w:val="00111E00"/>
    <w:rsid w:val="00116039"/>
    <w:rsid w:val="00122E0B"/>
    <w:rsid w:val="0012578D"/>
    <w:rsid w:val="00132984"/>
    <w:rsid w:val="001410E4"/>
    <w:rsid w:val="00151202"/>
    <w:rsid w:val="00157720"/>
    <w:rsid w:val="001579E0"/>
    <w:rsid w:val="0016550C"/>
    <w:rsid w:val="00170AF3"/>
    <w:rsid w:val="00174021"/>
    <w:rsid w:val="001868A5"/>
    <w:rsid w:val="001A2024"/>
    <w:rsid w:val="001A641F"/>
    <w:rsid w:val="001C41D0"/>
    <w:rsid w:val="001C51E6"/>
    <w:rsid w:val="001D1CBD"/>
    <w:rsid w:val="001E0018"/>
    <w:rsid w:val="001E1C0A"/>
    <w:rsid w:val="001E2EA4"/>
    <w:rsid w:val="001E33E8"/>
    <w:rsid w:val="001E6905"/>
    <w:rsid w:val="00203A1D"/>
    <w:rsid w:val="00204F42"/>
    <w:rsid w:val="00215CEE"/>
    <w:rsid w:val="00216DA1"/>
    <w:rsid w:val="00240173"/>
    <w:rsid w:val="00246CD6"/>
    <w:rsid w:val="0025626A"/>
    <w:rsid w:val="002709B6"/>
    <w:rsid w:val="002725BE"/>
    <w:rsid w:val="00280755"/>
    <w:rsid w:val="0029596D"/>
    <w:rsid w:val="002971E7"/>
    <w:rsid w:val="002A72C2"/>
    <w:rsid w:val="002B0488"/>
    <w:rsid w:val="002B30CA"/>
    <w:rsid w:val="002B4C11"/>
    <w:rsid w:val="002C3A3F"/>
    <w:rsid w:val="002D597B"/>
    <w:rsid w:val="002D6C58"/>
    <w:rsid w:val="002E052C"/>
    <w:rsid w:val="0031575D"/>
    <w:rsid w:val="00330481"/>
    <w:rsid w:val="00341241"/>
    <w:rsid w:val="00343FFB"/>
    <w:rsid w:val="003470C2"/>
    <w:rsid w:val="00347739"/>
    <w:rsid w:val="00351528"/>
    <w:rsid w:val="003579EF"/>
    <w:rsid w:val="003634A6"/>
    <w:rsid w:val="003810E9"/>
    <w:rsid w:val="00381D0A"/>
    <w:rsid w:val="00387AF6"/>
    <w:rsid w:val="003A0FAF"/>
    <w:rsid w:val="003A178B"/>
    <w:rsid w:val="003B59A9"/>
    <w:rsid w:val="003C227B"/>
    <w:rsid w:val="003D5003"/>
    <w:rsid w:val="003F1041"/>
    <w:rsid w:val="003F56E8"/>
    <w:rsid w:val="00416527"/>
    <w:rsid w:val="00442CAB"/>
    <w:rsid w:val="00454153"/>
    <w:rsid w:val="0046690D"/>
    <w:rsid w:val="00490F1A"/>
    <w:rsid w:val="00493FBC"/>
    <w:rsid w:val="00496E6A"/>
    <w:rsid w:val="004B5893"/>
    <w:rsid w:val="004B69F2"/>
    <w:rsid w:val="004C0148"/>
    <w:rsid w:val="004C57FC"/>
    <w:rsid w:val="004D0162"/>
    <w:rsid w:val="004F075F"/>
    <w:rsid w:val="0052400E"/>
    <w:rsid w:val="00535860"/>
    <w:rsid w:val="0053655A"/>
    <w:rsid w:val="00540404"/>
    <w:rsid w:val="005537E5"/>
    <w:rsid w:val="00553BB3"/>
    <w:rsid w:val="005618CD"/>
    <w:rsid w:val="00561CBF"/>
    <w:rsid w:val="00564ECE"/>
    <w:rsid w:val="005703ED"/>
    <w:rsid w:val="00574A1F"/>
    <w:rsid w:val="00591D12"/>
    <w:rsid w:val="005934A5"/>
    <w:rsid w:val="005A4A45"/>
    <w:rsid w:val="005A4C3F"/>
    <w:rsid w:val="005A6773"/>
    <w:rsid w:val="005B0B99"/>
    <w:rsid w:val="005C7F99"/>
    <w:rsid w:val="005D412E"/>
    <w:rsid w:val="005F13A1"/>
    <w:rsid w:val="005F3125"/>
    <w:rsid w:val="005F513D"/>
    <w:rsid w:val="00602EEA"/>
    <w:rsid w:val="00606D30"/>
    <w:rsid w:val="0060786E"/>
    <w:rsid w:val="00622EF0"/>
    <w:rsid w:val="00635E82"/>
    <w:rsid w:val="00636DAA"/>
    <w:rsid w:val="006538B1"/>
    <w:rsid w:val="006608E6"/>
    <w:rsid w:val="00677C88"/>
    <w:rsid w:val="00680434"/>
    <w:rsid w:val="00693D56"/>
    <w:rsid w:val="006B2DD7"/>
    <w:rsid w:val="006C6676"/>
    <w:rsid w:val="006D3FB1"/>
    <w:rsid w:val="006F3D70"/>
    <w:rsid w:val="00700778"/>
    <w:rsid w:val="00700B9F"/>
    <w:rsid w:val="007101EA"/>
    <w:rsid w:val="007232A5"/>
    <w:rsid w:val="00725520"/>
    <w:rsid w:val="00727D21"/>
    <w:rsid w:val="00730A20"/>
    <w:rsid w:val="00730D23"/>
    <w:rsid w:val="00730E9B"/>
    <w:rsid w:val="0073383D"/>
    <w:rsid w:val="007351DA"/>
    <w:rsid w:val="0073688C"/>
    <w:rsid w:val="007410D0"/>
    <w:rsid w:val="00753F25"/>
    <w:rsid w:val="00754A8C"/>
    <w:rsid w:val="00755A3A"/>
    <w:rsid w:val="00764C71"/>
    <w:rsid w:val="00772867"/>
    <w:rsid w:val="00777B0A"/>
    <w:rsid w:val="00777CB4"/>
    <w:rsid w:val="0078007D"/>
    <w:rsid w:val="00785336"/>
    <w:rsid w:val="00791178"/>
    <w:rsid w:val="00792D53"/>
    <w:rsid w:val="007A3313"/>
    <w:rsid w:val="007B3FFD"/>
    <w:rsid w:val="007F34E1"/>
    <w:rsid w:val="007F4131"/>
    <w:rsid w:val="007F639E"/>
    <w:rsid w:val="00801219"/>
    <w:rsid w:val="00806652"/>
    <w:rsid w:val="00822AC6"/>
    <w:rsid w:val="008479FA"/>
    <w:rsid w:val="008510E9"/>
    <w:rsid w:val="00870165"/>
    <w:rsid w:val="0087404A"/>
    <w:rsid w:val="00880550"/>
    <w:rsid w:val="00884CB2"/>
    <w:rsid w:val="0088746E"/>
    <w:rsid w:val="008953B6"/>
    <w:rsid w:val="008A60F2"/>
    <w:rsid w:val="008A6C35"/>
    <w:rsid w:val="008B22A5"/>
    <w:rsid w:val="008C5687"/>
    <w:rsid w:val="008C76EB"/>
    <w:rsid w:val="008D2F9A"/>
    <w:rsid w:val="008D676A"/>
    <w:rsid w:val="009012ED"/>
    <w:rsid w:val="00905CBA"/>
    <w:rsid w:val="00910106"/>
    <w:rsid w:val="00926EF3"/>
    <w:rsid w:val="0093040F"/>
    <w:rsid w:val="0093160F"/>
    <w:rsid w:val="00931633"/>
    <w:rsid w:val="00935913"/>
    <w:rsid w:val="00943D68"/>
    <w:rsid w:val="009509E1"/>
    <w:rsid w:val="0095369D"/>
    <w:rsid w:val="00955E08"/>
    <w:rsid w:val="00985D1A"/>
    <w:rsid w:val="009B08FF"/>
    <w:rsid w:val="009D14C8"/>
    <w:rsid w:val="009D291D"/>
    <w:rsid w:val="009D44D5"/>
    <w:rsid w:val="009D5434"/>
    <w:rsid w:val="009F29D8"/>
    <w:rsid w:val="009F33DC"/>
    <w:rsid w:val="009F5A49"/>
    <w:rsid w:val="00A25C0F"/>
    <w:rsid w:val="00A45A4D"/>
    <w:rsid w:val="00A50BFD"/>
    <w:rsid w:val="00A64C69"/>
    <w:rsid w:val="00AA6830"/>
    <w:rsid w:val="00AB4736"/>
    <w:rsid w:val="00AB492E"/>
    <w:rsid w:val="00AB703D"/>
    <w:rsid w:val="00AD1719"/>
    <w:rsid w:val="00AD3082"/>
    <w:rsid w:val="00AE2073"/>
    <w:rsid w:val="00AE5C89"/>
    <w:rsid w:val="00AF15E6"/>
    <w:rsid w:val="00B012A1"/>
    <w:rsid w:val="00B05327"/>
    <w:rsid w:val="00B21D1D"/>
    <w:rsid w:val="00B54572"/>
    <w:rsid w:val="00B56BF1"/>
    <w:rsid w:val="00B8199C"/>
    <w:rsid w:val="00B82781"/>
    <w:rsid w:val="00B87129"/>
    <w:rsid w:val="00BA435E"/>
    <w:rsid w:val="00BD68F0"/>
    <w:rsid w:val="00BF3F8D"/>
    <w:rsid w:val="00C01CED"/>
    <w:rsid w:val="00C07345"/>
    <w:rsid w:val="00C1015B"/>
    <w:rsid w:val="00C109CA"/>
    <w:rsid w:val="00C337E9"/>
    <w:rsid w:val="00C37261"/>
    <w:rsid w:val="00C379C2"/>
    <w:rsid w:val="00C405D4"/>
    <w:rsid w:val="00C447BF"/>
    <w:rsid w:val="00C524ED"/>
    <w:rsid w:val="00C52CA8"/>
    <w:rsid w:val="00C63267"/>
    <w:rsid w:val="00C65617"/>
    <w:rsid w:val="00C6710A"/>
    <w:rsid w:val="00C709A8"/>
    <w:rsid w:val="00C74619"/>
    <w:rsid w:val="00C74AE2"/>
    <w:rsid w:val="00CA2CE2"/>
    <w:rsid w:val="00CA3B9C"/>
    <w:rsid w:val="00CA6F53"/>
    <w:rsid w:val="00CC081D"/>
    <w:rsid w:val="00CC293C"/>
    <w:rsid w:val="00CC7671"/>
    <w:rsid w:val="00CD3B01"/>
    <w:rsid w:val="00CE76CA"/>
    <w:rsid w:val="00CF581B"/>
    <w:rsid w:val="00D13D92"/>
    <w:rsid w:val="00D17602"/>
    <w:rsid w:val="00D41ECA"/>
    <w:rsid w:val="00D43D2E"/>
    <w:rsid w:val="00D44A65"/>
    <w:rsid w:val="00D50DB9"/>
    <w:rsid w:val="00D54105"/>
    <w:rsid w:val="00D80812"/>
    <w:rsid w:val="00D84E31"/>
    <w:rsid w:val="00D91E28"/>
    <w:rsid w:val="00DA6882"/>
    <w:rsid w:val="00DE13C1"/>
    <w:rsid w:val="00DE6C59"/>
    <w:rsid w:val="00E0023D"/>
    <w:rsid w:val="00E0237A"/>
    <w:rsid w:val="00E0465F"/>
    <w:rsid w:val="00E10E23"/>
    <w:rsid w:val="00E13C26"/>
    <w:rsid w:val="00E31DFC"/>
    <w:rsid w:val="00E45338"/>
    <w:rsid w:val="00E47551"/>
    <w:rsid w:val="00E57B0F"/>
    <w:rsid w:val="00E66553"/>
    <w:rsid w:val="00E73A2F"/>
    <w:rsid w:val="00E811D1"/>
    <w:rsid w:val="00E95094"/>
    <w:rsid w:val="00EA1F5E"/>
    <w:rsid w:val="00EA3B1D"/>
    <w:rsid w:val="00EB0C4B"/>
    <w:rsid w:val="00EB28D5"/>
    <w:rsid w:val="00EB3B7F"/>
    <w:rsid w:val="00EB6008"/>
    <w:rsid w:val="00EB6925"/>
    <w:rsid w:val="00EB7C32"/>
    <w:rsid w:val="00ED1E08"/>
    <w:rsid w:val="00ED2820"/>
    <w:rsid w:val="00ED315E"/>
    <w:rsid w:val="00EE3C60"/>
    <w:rsid w:val="00EF2CA6"/>
    <w:rsid w:val="00EF58FC"/>
    <w:rsid w:val="00F03F80"/>
    <w:rsid w:val="00F05008"/>
    <w:rsid w:val="00F065DA"/>
    <w:rsid w:val="00F31736"/>
    <w:rsid w:val="00F56E90"/>
    <w:rsid w:val="00F61710"/>
    <w:rsid w:val="00F6764E"/>
    <w:rsid w:val="00F7254B"/>
    <w:rsid w:val="00F7640D"/>
    <w:rsid w:val="00F83008"/>
    <w:rsid w:val="00F85F51"/>
    <w:rsid w:val="00FA3D3A"/>
    <w:rsid w:val="00FB5293"/>
    <w:rsid w:val="00FC1ABA"/>
    <w:rsid w:val="00FD6BA5"/>
    <w:rsid w:val="00FE0162"/>
    <w:rsid w:val="00FF7D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7B97"/>
  <w15:docId w15:val="{1019A938-28B6-42C8-A237-84BD8ECC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351DA"/>
    <w:rPr>
      <w:sz w:val="24"/>
      <w:lang w:val="en-US" w:eastAsia="en-US"/>
    </w:rPr>
  </w:style>
  <w:style w:type="paragraph" w:styleId="berschrift1">
    <w:name w:val="heading 1"/>
    <w:basedOn w:val="Standard"/>
    <w:next w:val="Standard"/>
    <w:link w:val="berschrift1Zchn"/>
    <w:uiPriority w:val="9"/>
    <w:qFormat/>
    <w:rsid w:val="00F7640D"/>
    <w:pPr>
      <w:keepNext/>
      <w:keepLines/>
      <w:spacing w:before="120"/>
      <w:jc w:val="center"/>
      <w:outlineLvl w:val="0"/>
    </w:pPr>
    <w:rPr>
      <w:rFonts w:ascii="Arial" w:eastAsiaTheme="majorEastAsia" w:hAnsi="Arial" w:cstheme="majorBidi"/>
      <w:b/>
      <w:caps/>
      <w:color w:val="000000" w:themeColor="text1"/>
      <w:sz w:val="28"/>
      <w:szCs w:val="32"/>
      <w:lang w:val="en-GB"/>
    </w:rPr>
  </w:style>
  <w:style w:type="paragraph" w:styleId="berschrift2">
    <w:name w:val="heading 2"/>
    <w:basedOn w:val="Standard"/>
    <w:next w:val="Standard"/>
    <w:link w:val="berschrift2Zchn"/>
    <w:uiPriority w:val="9"/>
    <w:unhideWhenUsed/>
    <w:qFormat/>
    <w:rsid w:val="00F7640D"/>
    <w:pPr>
      <w:keepNext/>
      <w:keepLines/>
      <w:jc w:val="center"/>
      <w:outlineLvl w:val="1"/>
    </w:pPr>
    <w:rPr>
      <w:rFonts w:ascii="Arial" w:eastAsiaTheme="majorEastAsia" w:hAnsi="Arial" w:cstheme="majorBidi"/>
      <w:b/>
      <w:color w:val="000000" w:themeColor="text1"/>
      <w:szCs w:val="26"/>
    </w:rPr>
  </w:style>
  <w:style w:type="paragraph" w:styleId="berschrift3">
    <w:name w:val="heading 3"/>
    <w:basedOn w:val="Standard"/>
    <w:next w:val="Standard"/>
    <w:link w:val="berschrift3Zchn"/>
    <w:uiPriority w:val="9"/>
    <w:unhideWhenUsed/>
    <w:qFormat/>
    <w:rsid w:val="00F7640D"/>
    <w:pPr>
      <w:keepNext/>
      <w:keepLines/>
      <w:spacing w:before="40"/>
      <w:outlineLvl w:val="2"/>
    </w:pPr>
    <w:rPr>
      <w:rFonts w:ascii="Arial" w:eastAsiaTheme="majorEastAsia" w:hAnsi="Arial" w:cstheme="majorBidi"/>
      <w:b/>
      <w:color w:val="000000" w:themeColor="text1"/>
      <w:szCs w:val="24"/>
    </w:rPr>
  </w:style>
  <w:style w:type="paragraph" w:styleId="berschrift4">
    <w:name w:val="heading 4"/>
    <w:basedOn w:val="Standard"/>
    <w:next w:val="Standard"/>
    <w:link w:val="berschrift4Zchn"/>
    <w:uiPriority w:val="9"/>
    <w:unhideWhenUsed/>
    <w:qFormat/>
    <w:rsid w:val="00F7640D"/>
    <w:pPr>
      <w:keepNext/>
      <w:keepLines/>
      <w:spacing w:before="40"/>
      <w:outlineLvl w:val="3"/>
    </w:pPr>
    <w:rPr>
      <w:rFonts w:ascii="Arial" w:eastAsiaTheme="majorEastAsia" w:hAnsi="Arial" w:cstheme="majorBidi"/>
      <w:iCs/>
      <w:color w:val="000000" w:themeColor="text1"/>
      <w:u w:val="single"/>
    </w:rPr>
  </w:style>
  <w:style w:type="paragraph" w:styleId="berschrift5">
    <w:name w:val="heading 5"/>
    <w:basedOn w:val="Standard"/>
    <w:next w:val="Standard"/>
    <w:link w:val="berschrift5Zchn"/>
    <w:uiPriority w:val="9"/>
    <w:unhideWhenUsed/>
    <w:qFormat/>
    <w:rsid w:val="00F7640D"/>
    <w:pPr>
      <w:keepNext/>
      <w:keepLines/>
      <w:spacing w:before="40"/>
      <w:outlineLvl w:val="4"/>
    </w:pPr>
    <w:rPr>
      <w:rFonts w:ascii="Arial" w:eastAsiaTheme="majorEastAsia" w:hAnsi="Arial" w:cstheme="majorBidi"/>
      <w:i/>
      <w:color w:val="000000" w:themeColor="tex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57720"/>
    <w:rPr>
      <w:color w:val="0000FF" w:themeColor="hyperlink"/>
      <w:u w:val="single"/>
    </w:rPr>
  </w:style>
  <w:style w:type="paragraph" w:customStyle="1" w:styleId="Legal1">
    <w:name w:val="Legal 1"/>
    <w:basedOn w:val="Standard"/>
    <w:rsid w:val="009509E1"/>
    <w:pPr>
      <w:widowControl w:val="0"/>
    </w:pPr>
  </w:style>
  <w:style w:type="paragraph" w:customStyle="1" w:styleId="Legal2">
    <w:name w:val="Legal 2"/>
    <w:basedOn w:val="Standard"/>
    <w:rsid w:val="009509E1"/>
    <w:pPr>
      <w:widowControl w:val="0"/>
    </w:pPr>
  </w:style>
  <w:style w:type="paragraph" w:customStyle="1" w:styleId="Legal3">
    <w:name w:val="Legal 3"/>
    <w:basedOn w:val="Standard"/>
    <w:rsid w:val="009509E1"/>
    <w:pPr>
      <w:widowControl w:val="0"/>
    </w:pPr>
  </w:style>
  <w:style w:type="paragraph" w:customStyle="1" w:styleId="Legal4">
    <w:name w:val="Legal 4"/>
    <w:basedOn w:val="Standard"/>
    <w:rsid w:val="009509E1"/>
    <w:pPr>
      <w:widowControl w:val="0"/>
    </w:pPr>
  </w:style>
  <w:style w:type="paragraph" w:customStyle="1" w:styleId="Legal5">
    <w:name w:val="Legal 5"/>
    <w:basedOn w:val="Standard"/>
    <w:rsid w:val="009509E1"/>
    <w:pPr>
      <w:widowControl w:val="0"/>
    </w:pPr>
  </w:style>
  <w:style w:type="paragraph" w:customStyle="1" w:styleId="Legal6">
    <w:name w:val="Legal 6"/>
    <w:basedOn w:val="Standard"/>
    <w:rsid w:val="009509E1"/>
    <w:pPr>
      <w:widowControl w:val="0"/>
    </w:pPr>
  </w:style>
  <w:style w:type="paragraph" w:customStyle="1" w:styleId="Legal7">
    <w:name w:val="Legal 7"/>
    <w:basedOn w:val="Standard"/>
    <w:rsid w:val="009509E1"/>
    <w:pPr>
      <w:widowControl w:val="0"/>
    </w:pPr>
  </w:style>
  <w:style w:type="paragraph" w:customStyle="1" w:styleId="Legal8">
    <w:name w:val="Legal 8"/>
    <w:basedOn w:val="Standard"/>
    <w:rsid w:val="009509E1"/>
    <w:pPr>
      <w:widowControl w:val="0"/>
    </w:pPr>
  </w:style>
  <w:style w:type="paragraph" w:customStyle="1" w:styleId="Legal9">
    <w:name w:val="Legal 9"/>
    <w:basedOn w:val="Standard"/>
    <w:rsid w:val="009509E1"/>
    <w:pPr>
      <w:widowControl w:val="0"/>
    </w:pPr>
  </w:style>
  <w:style w:type="paragraph" w:styleId="Funotentext">
    <w:name w:val="footnote text"/>
    <w:basedOn w:val="Standard"/>
    <w:semiHidden/>
    <w:rsid w:val="009509E1"/>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pPr>
  </w:style>
  <w:style w:type="character" w:styleId="Funotenzeichen">
    <w:name w:val="footnote reference"/>
    <w:basedOn w:val="Absatz-Standardschriftart"/>
    <w:semiHidden/>
    <w:rsid w:val="009509E1"/>
    <w:rPr>
      <w:vertAlign w:val="superscript"/>
    </w:rPr>
  </w:style>
  <w:style w:type="character" w:styleId="Endnotenzeichen">
    <w:name w:val="endnote reference"/>
    <w:basedOn w:val="Absatz-Standardschriftart"/>
    <w:semiHidden/>
    <w:rsid w:val="009509E1"/>
  </w:style>
  <w:style w:type="paragraph" w:styleId="Endnotentext">
    <w:name w:val="endnote text"/>
    <w:basedOn w:val="Standard"/>
    <w:link w:val="EndnotentextZchn"/>
    <w:semiHidden/>
    <w:rsid w:val="009509E1"/>
    <w:pPr>
      <w:numPr>
        <w:numId w:val="2"/>
      </w:numPr>
      <w:jc w:val="both"/>
    </w:pPr>
    <w:rPr>
      <w:rFonts w:ascii="Garamond" w:hAnsi="Garamond"/>
      <w:sz w:val="20"/>
      <w:lang w:val="en-GB"/>
    </w:rPr>
  </w:style>
  <w:style w:type="character" w:customStyle="1" w:styleId="SYSHYPERTEXT">
    <w:name w:val="SYS_HYPERTEXT"/>
    <w:basedOn w:val="Absatz-Standardschriftart"/>
    <w:rsid w:val="009509E1"/>
    <w:rPr>
      <w:color w:val="0000FF"/>
      <w:u w:val="single"/>
    </w:rPr>
  </w:style>
  <w:style w:type="character" w:customStyle="1" w:styleId="EndnotentextZchn">
    <w:name w:val="Endnotentext Zchn"/>
    <w:basedOn w:val="Absatz-Standardschriftart"/>
    <w:link w:val="Endnotentext"/>
    <w:semiHidden/>
    <w:rsid w:val="00157720"/>
    <w:rPr>
      <w:rFonts w:ascii="Garamond" w:hAnsi="Garamond"/>
      <w:lang w:val="en-GB" w:eastAsia="en-US"/>
    </w:rPr>
  </w:style>
  <w:style w:type="paragraph" w:styleId="Sprechblasentext">
    <w:name w:val="Balloon Text"/>
    <w:basedOn w:val="Standard"/>
    <w:link w:val="SprechblasentextZchn"/>
    <w:uiPriority w:val="99"/>
    <w:semiHidden/>
    <w:unhideWhenUsed/>
    <w:rsid w:val="001577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7720"/>
    <w:rPr>
      <w:rFonts w:ascii="Tahoma" w:hAnsi="Tahoma" w:cs="Tahoma"/>
      <w:sz w:val="16"/>
      <w:szCs w:val="16"/>
      <w:lang w:val="en-US" w:eastAsia="en-US"/>
    </w:rPr>
  </w:style>
  <w:style w:type="character" w:styleId="Kommentarzeichen">
    <w:name w:val="annotation reference"/>
    <w:basedOn w:val="Absatz-Standardschriftart"/>
    <w:uiPriority w:val="99"/>
    <w:semiHidden/>
    <w:unhideWhenUsed/>
    <w:rsid w:val="00351528"/>
    <w:rPr>
      <w:sz w:val="16"/>
      <w:szCs w:val="16"/>
    </w:rPr>
  </w:style>
  <w:style w:type="paragraph" w:styleId="Kommentartext">
    <w:name w:val="annotation text"/>
    <w:basedOn w:val="Standard"/>
    <w:link w:val="KommentartextZchn"/>
    <w:uiPriority w:val="99"/>
    <w:unhideWhenUsed/>
    <w:rsid w:val="00351528"/>
    <w:rPr>
      <w:sz w:val="20"/>
    </w:rPr>
  </w:style>
  <w:style w:type="character" w:customStyle="1" w:styleId="KommentartextZchn">
    <w:name w:val="Kommentartext Zchn"/>
    <w:basedOn w:val="Absatz-Standardschriftart"/>
    <w:link w:val="Kommentartext"/>
    <w:uiPriority w:val="99"/>
    <w:rsid w:val="00351528"/>
    <w:rPr>
      <w:lang w:val="en-US" w:eastAsia="en-US"/>
    </w:rPr>
  </w:style>
  <w:style w:type="paragraph" w:styleId="Kommentarthema">
    <w:name w:val="annotation subject"/>
    <w:basedOn w:val="Kommentartext"/>
    <w:next w:val="Kommentartext"/>
    <w:link w:val="KommentarthemaZchn"/>
    <w:uiPriority w:val="99"/>
    <w:semiHidden/>
    <w:unhideWhenUsed/>
    <w:rsid w:val="00351528"/>
    <w:rPr>
      <w:b/>
      <w:bCs/>
    </w:rPr>
  </w:style>
  <w:style w:type="character" w:customStyle="1" w:styleId="KommentarthemaZchn">
    <w:name w:val="Kommentarthema Zchn"/>
    <w:basedOn w:val="KommentartextZchn"/>
    <w:link w:val="Kommentarthema"/>
    <w:uiPriority w:val="99"/>
    <w:semiHidden/>
    <w:rsid w:val="00351528"/>
    <w:rPr>
      <w:b/>
      <w:bCs/>
      <w:lang w:val="en-US" w:eastAsia="en-US"/>
    </w:rPr>
  </w:style>
  <w:style w:type="paragraph" w:customStyle="1" w:styleId="EndNoteBibliographyTitle">
    <w:name w:val="EndNote Bibliography Title"/>
    <w:basedOn w:val="Standard"/>
    <w:rsid w:val="001D1CBD"/>
    <w:pPr>
      <w:jc w:val="center"/>
    </w:pPr>
  </w:style>
  <w:style w:type="paragraph" w:customStyle="1" w:styleId="EndNoteBibliography">
    <w:name w:val="EndNote Bibliography"/>
    <w:basedOn w:val="Standard"/>
    <w:rsid w:val="001D1CBD"/>
    <w:pPr>
      <w:jc w:val="both"/>
    </w:pPr>
  </w:style>
  <w:style w:type="paragraph" w:styleId="Listenabsatz">
    <w:name w:val="List Paragraph"/>
    <w:basedOn w:val="Standard"/>
    <w:uiPriority w:val="34"/>
    <w:qFormat/>
    <w:rsid w:val="00E57B0F"/>
    <w:pPr>
      <w:ind w:left="720"/>
      <w:contextualSpacing/>
    </w:pPr>
  </w:style>
  <w:style w:type="paragraph" w:styleId="Beschriftung">
    <w:name w:val="caption"/>
    <w:basedOn w:val="Standard"/>
    <w:next w:val="Standard"/>
    <w:uiPriority w:val="35"/>
    <w:unhideWhenUsed/>
    <w:qFormat/>
    <w:rsid w:val="00F7640D"/>
    <w:pPr>
      <w:spacing w:after="200"/>
      <w:jc w:val="center"/>
    </w:pPr>
    <w:rPr>
      <w:rFonts w:ascii="Arial" w:hAnsi="Arial" w:cs="Arial"/>
      <w:bCs/>
      <w:color w:val="000000"/>
      <w:sz w:val="20"/>
      <w:szCs w:val="28"/>
    </w:rPr>
  </w:style>
  <w:style w:type="paragraph" w:styleId="Kopfzeile">
    <w:name w:val="header"/>
    <w:basedOn w:val="Standard"/>
    <w:link w:val="KopfzeileZchn"/>
    <w:uiPriority w:val="99"/>
    <w:unhideWhenUsed/>
    <w:rsid w:val="00AB4736"/>
    <w:pPr>
      <w:tabs>
        <w:tab w:val="center" w:pos="4680"/>
        <w:tab w:val="right" w:pos="9360"/>
      </w:tabs>
    </w:pPr>
  </w:style>
  <w:style w:type="character" w:customStyle="1" w:styleId="KopfzeileZchn">
    <w:name w:val="Kopfzeile Zchn"/>
    <w:basedOn w:val="Absatz-Standardschriftart"/>
    <w:link w:val="Kopfzeile"/>
    <w:uiPriority w:val="99"/>
    <w:rsid w:val="00AB4736"/>
    <w:rPr>
      <w:sz w:val="24"/>
      <w:lang w:val="en-US" w:eastAsia="en-US"/>
    </w:rPr>
  </w:style>
  <w:style w:type="paragraph" w:styleId="Fuzeile">
    <w:name w:val="footer"/>
    <w:basedOn w:val="Standard"/>
    <w:link w:val="FuzeileZchn"/>
    <w:uiPriority w:val="99"/>
    <w:unhideWhenUsed/>
    <w:rsid w:val="00AB4736"/>
    <w:pPr>
      <w:tabs>
        <w:tab w:val="center" w:pos="4680"/>
        <w:tab w:val="right" w:pos="9360"/>
      </w:tabs>
    </w:pPr>
  </w:style>
  <w:style w:type="character" w:customStyle="1" w:styleId="FuzeileZchn">
    <w:name w:val="Fußzeile Zchn"/>
    <w:basedOn w:val="Absatz-Standardschriftart"/>
    <w:link w:val="Fuzeile"/>
    <w:uiPriority w:val="99"/>
    <w:rsid w:val="00AB4736"/>
    <w:rPr>
      <w:sz w:val="24"/>
      <w:lang w:val="en-US" w:eastAsia="en-US"/>
    </w:rPr>
  </w:style>
  <w:style w:type="character" w:styleId="Seitenzahl">
    <w:name w:val="page number"/>
    <w:basedOn w:val="Absatz-Standardschriftart"/>
    <w:uiPriority w:val="99"/>
    <w:semiHidden/>
    <w:unhideWhenUsed/>
    <w:rsid w:val="007351DA"/>
  </w:style>
  <w:style w:type="character" w:customStyle="1" w:styleId="berschrift1Zchn">
    <w:name w:val="Überschrift 1 Zchn"/>
    <w:basedOn w:val="Absatz-Standardschriftart"/>
    <w:link w:val="berschrift1"/>
    <w:uiPriority w:val="9"/>
    <w:rsid w:val="00F7640D"/>
    <w:rPr>
      <w:rFonts w:ascii="Arial" w:eastAsiaTheme="majorEastAsia" w:hAnsi="Arial" w:cstheme="majorBidi"/>
      <w:b/>
      <w:caps/>
      <w:color w:val="000000" w:themeColor="text1"/>
      <w:sz w:val="28"/>
      <w:szCs w:val="32"/>
      <w:lang w:val="en-GB" w:eastAsia="en-US"/>
    </w:rPr>
  </w:style>
  <w:style w:type="character" w:customStyle="1" w:styleId="berschrift2Zchn">
    <w:name w:val="Überschrift 2 Zchn"/>
    <w:basedOn w:val="Absatz-Standardschriftart"/>
    <w:link w:val="berschrift2"/>
    <w:uiPriority w:val="9"/>
    <w:rsid w:val="00F7640D"/>
    <w:rPr>
      <w:rFonts w:ascii="Arial" w:eastAsiaTheme="majorEastAsia" w:hAnsi="Arial" w:cstheme="majorBidi"/>
      <w:b/>
      <w:color w:val="000000" w:themeColor="text1"/>
      <w:sz w:val="24"/>
      <w:szCs w:val="26"/>
      <w:lang w:val="en-US" w:eastAsia="en-US"/>
    </w:rPr>
  </w:style>
  <w:style w:type="character" w:customStyle="1" w:styleId="berschrift3Zchn">
    <w:name w:val="Überschrift 3 Zchn"/>
    <w:basedOn w:val="Absatz-Standardschriftart"/>
    <w:link w:val="berschrift3"/>
    <w:uiPriority w:val="9"/>
    <w:rsid w:val="00F7640D"/>
    <w:rPr>
      <w:rFonts w:ascii="Arial" w:eastAsiaTheme="majorEastAsia" w:hAnsi="Arial" w:cstheme="majorBidi"/>
      <w:b/>
      <w:color w:val="000000" w:themeColor="text1"/>
      <w:sz w:val="24"/>
      <w:szCs w:val="24"/>
      <w:lang w:val="en-US" w:eastAsia="en-US"/>
    </w:rPr>
  </w:style>
  <w:style w:type="character" w:customStyle="1" w:styleId="berschrift4Zchn">
    <w:name w:val="Überschrift 4 Zchn"/>
    <w:basedOn w:val="Absatz-Standardschriftart"/>
    <w:link w:val="berschrift4"/>
    <w:uiPriority w:val="9"/>
    <w:rsid w:val="00F7640D"/>
    <w:rPr>
      <w:rFonts w:ascii="Arial" w:eastAsiaTheme="majorEastAsia" w:hAnsi="Arial" w:cstheme="majorBidi"/>
      <w:iCs/>
      <w:color w:val="000000" w:themeColor="text1"/>
      <w:sz w:val="24"/>
      <w:u w:val="single"/>
      <w:lang w:val="en-US" w:eastAsia="en-US"/>
    </w:rPr>
  </w:style>
  <w:style w:type="character" w:customStyle="1" w:styleId="berschrift5Zchn">
    <w:name w:val="Überschrift 5 Zchn"/>
    <w:basedOn w:val="Absatz-Standardschriftart"/>
    <w:link w:val="berschrift5"/>
    <w:uiPriority w:val="9"/>
    <w:rsid w:val="00F7640D"/>
    <w:rPr>
      <w:rFonts w:ascii="Arial" w:eastAsiaTheme="majorEastAsia" w:hAnsi="Arial" w:cstheme="majorBidi"/>
      <w:i/>
      <w:color w:val="000000" w:themeColor="text1"/>
      <w:sz w:val="24"/>
      <w:lang w:val="en-US" w:eastAsia="en-US"/>
    </w:rPr>
  </w:style>
  <w:style w:type="table" w:styleId="Tabellenraster">
    <w:name w:val="Table Grid"/>
    <w:basedOn w:val="NormaleTabelle"/>
    <w:uiPriority w:val="59"/>
    <w:rsid w:val="001A2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1A20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andardWeb">
    <w:name w:val="Normal (Web)"/>
    <w:basedOn w:val="Standard"/>
    <w:uiPriority w:val="99"/>
    <w:semiHidden/>
    <w:unhideWhenUsed/>
    <w:rsid w:val="00FE0162"/>
    <w:pPr>
      <w:spacing w:before="100" w:beforeAutospacing="1" w:after="100" w:afterAutospacing="1"/>
    </w:pPr>
    <w:rPr>
      <w:szCs w:val="24"/>
      <w:lang w:val="de-DE" w:eastAsia="de-DE"/>
    </w:rPr>
  </w:style>
  <w:style w:type="paragraph" w:styleId="berarbeitung">
    <w:name w:val="Revision"/>
    <w:hidden/>
    <w:uiPriority w:val="99"/>
    <w:semiHidden/>
    <w:rsid w:val="00806652"/>
    <w:rPr>
      <w:sz w:val="24"/>
      <w:lang w:val="en-US" w:eastAsia="en-US"/>
    </w:rPr>
  </w:style>
  <w:style w:type="character" w:styleId="NichtaufgelsteErwhnung">
    <w:name w:val="Unresolved Mention"/>
    <w:basedOn w:val="Absatz-Standardschriftart"/>
    <w:uiPriority w:val="99"/>
    <w:rsid w:val="005B0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53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D2C4-2379-C941-AFCD-5666BF374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1337</Words>
  <Characters>8425</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NGU</Company>
  <LinksUpToDate>false</LinksUpToDate>
  <CharactersWithSpaces>9743</CharactersWithSpaces>
  <SharedDoc>false</SharedDoc>
  <HLinks>
    <vt:vector size="6" baseType="variant">
      <vt:variant>
        <vt:i4>7667727</vt:i4>
      </vt:variant>
      <vt:variant>
        <vt:i4>0</vt:i4>
      </vt:variant>
      <vt:variant>
        <vt:i4>0</vt:i4>
      </vt:variant>
      <vt:variant>
        <vt:i4>5</vt:i4>
      </vt:variant>
      <vt:variant>
        <vt:lpwstr>mailto:maarten.broekmans@ngu.no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furnas</dc:creator>
  <cp:keywords/>
  <dc:description/>
  <cp:lastModifiedBy>Laub, Klemens</cp:lastModifiedBy>
  <cp:revision>11</cp:revision>
  <cp:lastPrinted>2015-06-10T00:26:00Z</cp:lastPrinted>
  <dcterms:created xsi:type="dcterms:W3CDTF">2026-03-13T08:54:00Z</dcterms:created>
  <dcterms:modified xsi:type="dcterms:W3CDTF">2026-03-13T09:43:00Z</dcterms:modified>
</cp:coreProperties>
</file>